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E8" w:rsidRDefault="002E61E8"/>
    <w:p w:rsidR="002E61E8" w:rsidRDefault="002E61E8">
      <w:bookmarkStart w:id="0" w:name="_gjdgxs" w:colFirst="0" w:colLast="0"/>
      <w:bookmarkEnd w:id="0"/>
    </w:p>
    <w:tbl>
      <w:tblPr>
        <w:tblStyle w:val="a"/>
        <w:tblW w:w="10050" w:type="dxa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4815"/>
      </w:tblGrid>
      <w:tr w:rsidR="002E61E8">
        <w:trPr>
          <w:trHeight w:val="11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:rsidR="00B74E85" w:rsidRDefault="00735136" w:rsidP="00B74E85">
            <w:pPr>
              <w:spacing w:after="0" w:line="240" w:lineRule="auto"/>
              <w:rPr>
                <w:lang w:val="pt-PT"/>
              </w:rPr>
            </w:pPr>
            <w:r w:rsidRPr="00735136">
              <w:rPr>
                <w:b/>
                <w:u w:val="single"/>
                <w:lang w:val="pt-PT"/>
              </w:rPr>
              <w:t xml:space="preserve">Nome da Boa Prática </w:t>
            </w:r>
          </w:p>
          <w:p w:rsidR="002E61E8" w:rsidRDefault="00735136" w:rsidP="00B74E85">
            <w:pPr>
              <w:spacing w:after="0" w:line="240" w:lineRule="auto"/>
              <w:rPr>
                <w:b/>
              </w:rPr>
            </w:pPr>
            <w:bookmarkStart w:id="1" w:name="_GoBack"/>
            <w:proofErr w:type="spellStart"/>
            <w:r>
              <w:rPr>
                <w:b/>
              </w:rPr>
              <w:t>Reutilização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computadores</w:t>
            </w:r>
            <w:bookmarkEnd w:id="1"/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E8" w:rsidRPr="00735136" w:rsidRDefault="00587023">
            <w:pPr>
              <w:spacing w:after="0" w:line="240" w:lineRule="auto"/>
              <w:rPr>
                <w:b/>
                <w:lang w:val="pt-PT"/>
              </w:rPr>
            </w:pPr>
            <w:r w:rsidRPr="00735136">
              <w:rPr>
                <w:b/>
                <w:u w:val="single"/>
                <w:lang w:val="pt-PT"/>
              </w:rPr>
              <w:t>Contact</w:t>
            </w:r>
            <w:r w:rsidR="00735136" w:rsidRPr="00735136">
              <w:rPr>
                <w:b/>
                <w:u w:val="single"/>
                <w:lang w:val="pt-PT"/>
              </w:rPr>
              <w:t>o</w:t>
            </w:r>
            <w:r w:rsidRPr="00735136">
              <w:rPr>
                <w:b/>
                <w:lang w:val="pt-PT"/>
              </w:rPr>
              <w:t xml:space="preserve">: </w:t>
            </w:r>
          </w:p>
          <w:p w:rsidR="002E61E8" w:rsidRPr="00735136" w:rsidRDefault="00735136">
            <w:pPr>
              <w:spacing w:after="0" w:line="240" w:lineRule="auto"/>
              <w:rPr>
                <w:b/>
                <w:lang w:val="pt-PT"/>
              </w:rPr>
            </w:pPr>
            <w:r w:rsidRPr="00735136">
              <w:rPr>
                <w:b/>
                <w:lang w:val="pt-PT"/>
              </w:rPr>
              <w:t>No</w:t>
            </w:r>
            <w:r w:rsidR="00587023" w:rsidRPr="00735136">
              <w:rPr>
                <w:b/>
                <w:lang w:val="pt-PT"/>
              </w:rPr>
              <w:t xml:space="preserve">me: </w:t>
            </w:r>
            <w:proofErr w:type="spellStart"/>
            <w:r w:rsidR="00587023" w:rsidRPr="00735136">
              <w:rPr>
                <w:b/>
                <w:lang w:val="pt-PT"/>
              </w:rPr>
              <w:t>Bytdator</w:t>
            </w:r>
            <w:proofErr w:type="spellEnd"/>
          </w:p>
          <w:p w:rsidR="002E61E8" w:rsidRPr="00735136" w:rsidRDefault="00735136">
            <w:pPr>
              <w:spacing w:after="0" w:line="240" w:lineRule="auto"/>
              <w:rPr>
                <w:lang w:val="pt-PT"/>
              </w:rPr>
            </w:pPr>
            <w:r w:rsidRPr="00735136">
              <w:rPr>
                <w:b/>
                <w:lang w:val="pt-PT"/>
              </w:rPr>
              <w:t>Morada</w:t>
            </w:r>
            <w:r w:rsidR="00587023" w:rsidRPr="00735136">
              <w:rPr>
                <w:b/>
                <w:lang w:val="pt-PT"/>
              </w:rPr>
              <w:t xml:space="preserve">: </w:t>
            </w:r>
            <w:r>
              <w:rPr>
                <w:b/>
                <w:lang w:val="pt-PT"/>
              </w:rPr>
              <w:t>Estocolmo</w:t>
            </w:r>
            <w:r w:rsidR="00587023" w:rsidRPr="00735136">
              <w:rPr>
                <w:b/>
                <w:lang w:val="pt-PT"/>
              </w:rPr>
              <w:t xml:space="preserve">, </w:t>
            </w:r>
            <w:r w:rsidRPr="00735136">
              <w:rPr>
                <w:b/>
                <w:lang w:val="pt-PT"/>
              </w:rPr>
              <w:t>Su</w:t>
            </w:r>
            <w:r>
              <w:rPr>
                <w:b/>
                <w:lang w:val="pt-PT"/>
              </w:rPr>
              <w:t>écia</w:t>
            </w:r>
          </w:p>
          <w:p w:rsidR="002E61E8" w:rsidRDefault="005870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Web: </w:t>
            </w:r>
            <w:hyperlink r:id="rId7">
              <w:r>
                <w:rPr>
                  <w:b/>
                  <w:color w:val="1155CC"/>
                  <w:u w:val="single"/>
                </w:rPr>
                <w:t>www.taitonetti.fi</w:t>
              </w:r>
            </w:hyperlink>
            <w:r>
              <w:rPr>
                <w:b/>
              </w:rPr>
              <w:t>,</w:t>
            </w:r>
            <w:hyperlink r:id="rId8">
              <w:r>
                <w:rPr>
                  <w:b/>
                </w:rPr>
                <w:t xml:space="preserve"> </w:t>
              </w:r>
            </w:hyperlink>
            <w:hyperlink r:id="rId9">
              <w:r>
                <w:rPr>
                  <w:b/>
                  <w:color w:val="1155CC"/>
                  <w:u w:val="single"/>
                </w:rPr>
                <w:t>www.bytdator.se</w:t>
              </w:r>
            </w:hyperlink>
          </w:p>
        </w:tc>
      </w:tr>
      <w:tr w:rsidR="002E61E8" w:rsidRPr="00FB1F4F">
        <w:trPr>
          <w:trHeight w:val="960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E8" w:rsidRDefault="002E6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  <w:tbl>
            <w:tblPr>
              <w:tblStyle w:val="a0"/>
              <w:tblW w:w="983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917"/>
              <w:gridCol w:w="4917"/>
            </w:tblGrid>
            <w:tr w:rsidR="002E61E8" w:rsidRPr="00FB1F4F">
              <w:tc>
                <w:tcPr>
                  <w:tcW w:w="4917" w:type="dxa"/>
                </w:tcPr>
                <w:p w:rsidR="002E61E8" w:rsidRPr="00735136" w:rsidRDefault="00735136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 w:rsidRPr="00287E7A">
                    <w:rPr>
                      <w:b/>
                      <w:u w:val="single"/>
                      <w:lang w:val="pt-PT"/>
                    </w:rPr>
                    <w:t>Domínio em causa</w:t>
                  </w:r>
                  <w:r w:rsidR="00587023" w:rsidRPr="00735136">
                    <w:rPr>
                      <w:b/>
                      <w:u w:val="single"/>
                      <w:lang w:val="pt-PT"/>
                    </w:rPr>
                    <w:t>:</w:t>
                  </w:r>
                </w:p>
                <w:p w:rsidR="00735136" w:rsidRPr="00287E7A" w:rsidRDefault="00735136" w:rsidP="00735136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B74E85">
                    <w:rPr>
                      <w:b/>
                    </w:rPr>
                  </w:r>
                  <w:r w:rsidR="00B74E85">
                    <w:rPr>
                      <w:b/>
                    </w:rPr>
                    <w:fldChar w:fldCharType="separate"/>
                  </w:r>
                  <w:r w:rsidRPr="00BA0A8E">
                    <w:fldChar w:fldCharType="end"/>
                  </w:r>
                  <w:r w:rsidRPr="00FB1F4F">
                    <w:rPr>
                      <w:lang w:val="pt-PT"/>
                    </w:rPr>
                    <w:t xml:space="preserve"> </w:t>
                  </w:r>
                  <w:r w:rsidRPr="00287E7A">
                    <w:rPr>
                      <w:b/>
                      <w:lang w:val="pt-PT"/>
                    </w:rPr>
                    <w:t>Boa Prática - Geral</w:t>
                  </w:r>
                </w:p>
                <w:p w:rsidR="00735136" w:rsidRPr="00287E7A" w:rsidRDefault="00735136" w:rsidP="00735136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B74E85">
                    <w:rPr>
                      <w:b/>
                    </w:rPr>
                  </w:r>
                  <w:r w:rsidR="00B74E85">
                    <w:rPr>
                      <w:b/>
                    </w:rPr>
                    <w:fldChar w:fldCharType="separate"/>
                  </w:r>
                  <w:r w:rsidRPr="00BA0A8E"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– </w:t>
                  </w:r>
                  <w:r>
                    <w:rPr>
                      <w:b/>
                      <w:lang w:val="pt-PT"/>
                    </w:rPr>
                    <w:t>Recolha</w:t>
                  </w:r>
                </w:p>
                <w:p w:rsidR="002E61E8" w:rsidRPr="00FB1F4F" w:rsidRDefault="00735136" w:rsidP="00735136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FB1F4F">
                    <w:rPr>
                      <w:b/>
                      <w:lang w:val="pt-PT"/>
                    </w:rPr>
                    <w:instrText xml:space="preserve"> FORMCHECKBOX </w:instrText>
                  </w:r>
                  <w:r w:rsidR="00B74E85">
                    <w:rPr>
                      <w:b/>
                    </w:rPr>
                  </w:r>
                  <w:r w:rsidR="00B74E8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</w:t>
                  </w:r>
                  <w:r>
                    <w:rPr>
                      <w:b/>
                      <w:lang w:val="pt-PT"/>
                    </w:rPr>
                    <w:t>– Valoriz</w:t>
                  </w:r>
                  <w:r w:rsidRPr="00287E7A">
                    <w:rPr>
                      <w:b/>
                      <w:lang w:val="pt-PT"/>
                    </w:rPr>
                    <w:t>a</w:t>
                  </w:r>
                  <w:r>
                    <w:rPr>
                      <w:b/>
                      <w:lang w:val="pt-PT"/>
                    </w:rPr>
                    <w:t>ção</w:t>
                  </w:r>
                </w:p>
              </w:tc>
              <w:tc>
                <w:tcPr>
                  <w:tcW w:w="4917" w:type="dxa"/>
                </w:tcPr>
                <w:p w:rsidR="002E61E8" w:rsidRPr="00FB1F4F" w:rsidRDefault="002E61E8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</w:p>
                <w:p w:rsidR="00735136" w:rsidRPr="00287E7A" w:rsidRDefault="00735136" w:rsidP="00735136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1051">
                    <w:rPr>
                      <w:b/>
                      <w:lang w:val="pt-PT"/>
                    </w:rPr>
                    <w:instrText xml:space="preserve"> FORMCHECKBOX </w:instrText>
                  </w:r>
                  <w:r w:rsidR="00B74E85">
                    <w:rPr>
                      <w:b/>
                    </w:rPr>
                  </w:r>
                  <w:r w:rsidR="00B74E85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531051">
                    <w:rPr>
                      <w:b/>
                      <w:lang w:val="pt-PT"/>
                    </w:rPr>
                    <w:t xml:space="preserve"> </w:t>
                  </w:r>
                  <w:r w:rsidRPr="00287E7A">
                    <w:rPr>
                      <w:b/>
                      <w:lang w:val="pt-PT"/>
                    </w:rPr>
                    <w:t xml:space="preserve">Boa Prática - </w:t>
                  </w:r>
                  <w:r>
                    <w:rPr>
                      <w:b/>
                      <w:lang w:val="pt-PT"/>
                    </w:rPr>
                    <w:t>Venda</w:t>
                  </w:r>
                  <w:r w:rsidRPr="00287E7A">
                    <w:rPr>
                      <w:b/>
                      <w:lang w:val="pt-PT"/>
                    </w:rPr>
                    <w:t xml:space="preserve"> </w:t>
                  </w:r>
                </w:p>
                <w:p w:rsidR="002E61E8" w:rsidRPr="00FB1F4F" w:rsidRDefault="00735136" w:rsidP="00735136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B74E85">
                    <w:rPr>
                      <w:b/>
                    </w:rPr>
                  </w:r>
                  <w:r w:rsidR="00B74E8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- Sensibilização</w:t>
                  </w:r>
                </w:p>
              </w:tc>
            </w:tr>
          </w:tbl>
          <w:p w:rsidR="002E61E8" w:rsidRPr="00FB1F4F" w:rsidRDefault="002E61E8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2E61E8" w:rsidRPr="00FB1F4F">
        <w:trPr>
          <w:trHeight w:val="760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E8" w:rsidRPr="003A083A" w:rsidRDefault="00735136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>Contexto da implementação (território, ponto de partida</w:t>
            </w:r>
            <w:r w:rsidR="00587023" w:rsidRPr="003A083A">
              <w:rPr>
                <w:b/>
                <w:u w:val="single"/>
                <w:lang w:val="pt-PT"/>
              </w:rPr>
              <w:t>, ...)</w:t>
            </w:r>
          </w:p>
          <w:p w:rsidR="002E61E8" w:rsidRPr="003A083A" w:rsidRDefault="002E61E8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</w:p>
        </w:tc>
      </w:tr>
      <w:tr w:rsidR="002E61E8" w:rsidRPr="00FB1F4F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E8" w:rsidRPr="003A083A" w:rsidRDefault="003A083A">
            <w:pPr>
              <w:spacing w:after="0" w:line="240" w:lineRule="auto"/>
              <w:jc w:val="both"/>
              <w:rPr>
                <w:b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>Prática, método de intervenção e objetivos da abordagem</w:t>
            </w:r>
          </w:p>
          <w:p w:rsidR="002E61E8" w:rsidRPr="003A083A" w:rsidRDefault="00587023">
            <w:pPr>
              <w:spacing w:after="0" w:line="240" w:lineRule="auto"/>
              <w:jc w:val="both"/>
              <w:rPr>
                <w:sz w:val="18"/>
                <w:szCs w:val="18"/>
                <w:lang w:val="pt-PT"/>
              </w:rPr>
            </w:pPr>
            <w:r w:rsidRPr="003A083A">
              <w:rPr>
                <w:sz w:val="18"/>
                <w:szCs w:val="18"/>
                <w:lang w:val="pt-PT"/>
              </w:rPr>
              <w:t xml:space="preserve"> </w:t>
            </w:r>
            <w:r w:rsidR="003A083A" w:rsidRPr="003A083A">
              <w:rPr>
                <w:sz w:val="18"/>
                <w:szCs w:val="18"/>
                <w:lang w:val="pt-PT"/>
              </w:rPr>
              <w:t xml:space="preserve">O fabrico de novos computadores consome enormes quantidades de recursos naturais, </w:t>
            </w:r>
            <w:r w:rsidR="003A083A">
              <w:rPr>
                <w:sz w:val="18"/>
                <w:szCs w:val="18"/>
                <w:lang w:val="pt-PT"/>
              </w:rPr>
              <w:t xml:space="preserve">tais </w:t>
            </w:r>
            <w:r w:rsidR="00FB1F4F">
              <w:rPr>
                <w:sz w:val="18"/>
                <w:szCs w:val="18"/>
                <w:lang w:val="pt-PT"/>
              </w:rPr>
              <w:t>como metais raros existentes na</w:t>
            </w:r>
            <w:r w:rsidR="003A083A" w:rsidRPr="003A083A">
              <w:rPr>
                <w:sz w:val="18"/>
                <w:szCs w:val="18"/>
                <w:lang w:val="pt-PT"/>
              </w:rPr>
              <w:t xml:space="preserve"> Terra</w:t>
            </w:r>
            <w:r w:rsidRPr="003A083A">
              <w:rPr>
                <w:sz w:val="18"/>
                <w:szCs w:val="18"/>
                <w:lang w:val="pt-PT"/>
              </w:rPr>
              <w:t xml:space="preserve">. </w:t>
            </w:r>
            <w:r w:rsidR="003A083A" w:rsidRPr="003A083A">
              <w:rPr>
                <w:sz w:val="18"/>
                <w:szCs w:val="18"/>
                <w:lang w:val="pt-PT"/>
              </w:rPr>
              <w:t xml:space="preserve">A </w:t>
            </w:r>
            <w:proofErr w:type="spellStart"/>
            <w:r w:rsidR="003A083A" w:rsidRPr="003A083A">
              <w:rPr>
                <w:sz w:val="18"/>
                <w:szCs w:val="18"/>
                <w:lang w:val="pt-PT"/>
              </w:rPr>
              <w:t>Taitonetti</w:t>
            </w:r>
            <w:proofErr w:type="spellEnd"/>
            <w:r w:rsidR="003A083A" w:rsidRPr="003A083A">
              <w:rPr>
                <w:sz w:val="18"/>
                <w:szCs w:val="18"/>
                <w:lang w:val="pt-PT"/>
              </w:rPr>
              <w:t xml:space="preserve"> vende computadores recuperados de alta qualidade. Para consumidores e organizações, um computador usado de boa qualidade é uma alternativa sensata a um novo modelo de qualidade possivelmente inferior</w:t>
            </w:r>
            <w:r w:rsidRPr="003A083A">
              <w:rPr>
                <w:sz w:val="18"/>
                <w:szCs w:val="18"/>
                <w:lang w:val="pt-PT"/>
              </w:rPr>
              <w:t>.</w:t>
            </w:r>
          </w:p>
          <w:p w:rsidR="002E61E8" w:rsidRPr="00004E45" w:rsidRDefault="00587023">
            <w:pPr>
              <w:spacing w:after="0" w:line="240" w:lineRule="auto"/>
              <w:jc w:val="both"/>
              <w:rPr>
                <w:b/>
                <w:sz w:val="18"/>
                <w:szCs w:val="18"/>
                <w:lang w:val="pt-PT"/>
              </w:rPr>
            </w:pPr>
            <w:r w:rsidRPr="00004E45">
              <w:rPr>
                <w:b/>
                <w:sz w:val="18"/>
                <w:szCs w:val="18"/>
                <w:lang w:val="pt-PT"/>
              </w:rPr>
              <w:t>Problem</w:t>
            </w:r>
            <w:r w:rsidR="003A083A" w:rsidRPr="00004E45">
              <w:rPr>
                <w:b/>
                <w:sz w:val="18"/>
                <w:szCs w:val="18"/>
                <w:lang w:val="pt-PT"/>
              </w:rPr>
              <w:t>a</w:t>
            </w:r>
          </w:p>
          <w:p w:rsidR="002E61E8" w:rsidRPr="00033033" w:rsidRDefault="00004E45">
            <w:pPr>
              <w:spacing w:after="0" w:line="240" w:lineRule="auto"/>
              <w:jc w:val="both"/>
              <w:rPr>
                <w:sz w:val="18"/>
                <w:szCs w:val="18"/>
                <w:lang w:val="pt-PT"/>
              </w:rPr>
            </w:pPr>
            <w:r w:rsidRPr="00004E45">
              <w:rPr>
                <w:sz w:val="18"/>
                <w:szCs w:val="18"/>
                <w:lang w:val="pt-PT"/>
              </w:rPr>
              <w:t>O processo de fabrico de um único computador consome aproximadamente 1.500 kg de recursos naturais, incluindo também metais valiosos e raros</w:t>
            </w:r>
            <w:r w:rsidR="00587023" w:rsidRPr="00004E45">
              <w:rPr>
                <w:sz w:val="18"/>
                <w:szCs w:val="18"/>
                <w:lang w:val="pt-PT"/>
              </w:rPr>
              <w:t xml:space="preserve">. </w:t>
            </w:r>
            <w:r w:rsidRPr="00004E45">
              <w:rPr>
                <w:sz w:val="18"/>
                <w:szCs w:val="18"/>
                <w:lang w:val="pt-PT"/>
              </w:rPr>
              <w:t xml:space="preserve">Além disso, consome-se muita eletricidade para </w:t>
            </w:r>
            <w:r>
              <w:rPr>
                <w:sz w:val="18"/>
                <w:szCs w:val="18"/>
                <w:lang w:val="pt-PT"/>
              </w:rPr>
              <w:t>produzir</w:t>
            </w:r>
            <w:r w:rsidRPr="00004E45">
              <w:rPr>
                <w:sz w:val="18"/>
                <w:szCs w:val="18"/>
                <w:lang w:val="pt-PT"/>
              </w:rPr>
              <w:t xml:space="preserve"> computadores</w:t>
            </w:r>
            <w:r w:rsidR="00587023" w:rsidRPr="00004E45">
              <w:rPr>
                <w:sz w:val="18"/>
                <w:szCs w:val="18"/>
                <w:lang w:val="pt-PT"/>
              </w:rPr>
              <w:t xml:space="preserve">. </w:t>
            </w:r>
            <w:r w:rsidRPr="00004E45">
              <w:rPr>
                <w:sz w:val="18"/>
                <w:szCs w:val="18"/>
                <w:lang w:val="pt-PT"/>
              </w:rPr>
              <w:t>O maior impacto ecológico do fabrico de computadores é provocado durante a produção, e é por isso que seria importante prolongar o máximo possível a sua vida útil</w:t>
            </w:r>
            <w:r w:rsidR="00587023" w:rsidRPr="00004E45">
              <w:rPr>
                <w:sz w:val="18"/>
                <w:szCs w:val="18"/>
                <w:lang w:val="pt-PT"/>
              </w:rPr>
              <w:t xml:space="preserve">. </w:t>
            </w:r>
            <w:r w:rsidR="00033033" w:rsidRPr="00033033">
              <w:rPr>
                <w:sz w:val="18"/>
                <w:szCs w:val="18"/>
                <w:lang w:val="pt-PT"/>
              </w:rPr>
              <w:t>Os computadores baratos geralmente não são duráveis, e repará-los pode não compensar</w:t>
            </w:r>
            <w:r w:rsidR="00033033">
              <w:rPr>
                <w:sz w:val="18"/>
                <w:szCs w:val="18"/>
                <w:lang w:val="pt-PT"/>
              </w:rPr>
              <w:t xml:space="preserve"> economicamente</w:t>
            </w:r>
            <w:r w:rsidR="00033033" w:rsidRPr="00033033">
              <w:rPr>
                <w:sz w:val="18"/>
                <w:szCs w:val="18"/>
                <w:lang w:val="pt-PT"/>
              </w:rPr>
              <w:t>. No entanto, nem todos podem comprar computadores de alta qualidade com uma vida útil mais longa</w:t>
            </w:r>
            <w:r w:rsidR="00587023" w:rsidRPr="00033033">
              <w:rPr>
                <w:sz w:val="18"/>
                <w:szCs w:val="18"/>
                <w:lang w:val="pt-PT"/>
              </w:rPr>
              <w:t>.</w:t>
            </w:r>
          </w:p>
          <w:p w:rsidR="002E61E8" w:rsidRPr="00033033" w:rsidRDefault="00033033">
            <w:pPr>
              <w:pStyle w:val="Heading2"/>
              <w:keepNext w:val="0"/>
              <w:keepLines w:val="0"/>
              <w:spacing w:line="240" w:lineRule="auto"/>
              <w:jc w:val="both"/>
              <w:rPr>
                <w:sz w:val="18"/>
                <w:szCs w:val="18"/>
                <w:lang w:val="pt-PT"/>
              </w:rPr>
            </w:pPr>
            <w:bookmarkStart w:id="2" w:name="_9l1qkd2c9ham" w:colFirst="0" w:colLast="0"/>
            <w:bookmarkEnd w:id="2"/>
            <w:r w:rsidRPr="00033033">
              <w:rPr>
                <w:sz w:val="18"/>
                <w:szCs w:val="18"/>
                <w:lang w:val="pt-PT"/>
              </w:rPr>
              <w:t>Solução</w:t>
            </w:r>
            <w:r w:rsidR="00587023" w:rsidRPr="00033033">
              <w:rPr>
                <w:sz w:val="18"/>
                <w:szCs w:val="18"/>
                <w:lang w:val="pt-PT"/>
              </w:rPr>
              <w:t xml:space="preserve">: </w:t>
            </w:r>
            <w:r w:rsidRPr="00033033">
              <w:rPr>
                <w:sz w:val="18"/>
                <w:szCs w:val="18"/>
                <w:lang w:val="pt-PT"/>
              </w:rPr>
              <w:t>computadores em segunda mão de alta qualidade</w:t>
            </w:r>
          </w:p>
          <w:p w:rsidR="002E61E8" w:rsidRPr="00344E5C" w:rsidRDefault="00EF46A1">
            <w:pPr>
              <w:spacing w:after="0" w:line="240" w:lineRule="auto"/>
              <w:jc w:val="both"/>
              <w:rPr>
                <w:sz w:val="18"/>
                <w:szCs w:val="18"/>
                <w:lang w:val="pt-PT"/>
              </w:rPr>
            </w:pPr>
            <w:r w:rsidRPr="00EF46A1">
              <w:rPr>
                <w:sz w:val="18"/>
                <w:szCs w:val="18"/>
                <w:lang w:val="pt-PT"/>
              </w:rPr>
              <w:t xml:space="preserve">A </w:t>
            </w:r>
            <w:proofErr w:type="spellStart"/>
            <w:r w:rsidRPr="00EF46A1">
              <w:rPr>
                <w:sz w:val="18"/>
                <w:szCs w:val="18"/>
                <w:lang w:val="pt-PT"/>
              </w:rPr>
              <w:t>Taitonetti</w:t>
            </w:r>
            <w:proofErr w:type="spellEnd"/>
            <w:r w:rsidRPr="00EF46A1">
              <w:rPr>
                <w:sz w:val="18"/>
                <w:szCs w:val="18"/>
                <w:lang w:val="pt-PT"/>
              </w:rPr>
              <w:t xml:space="preserve"> compra computadores </w:t>
            </w:r>
            <w:r w:rsidR="00FB1F4F">
              <w:rPr>
                <w:sz w:val="18"/>
                <w:szCs w:val="18"/>
                <w:lang w:val="pt-PT"/>
              </w:rPr>
              <w:t>de alta qualidade</w:t>
            </w:r>
            <w:r w:rsidRPr="00EF46A1">
              <w:rPr>
                <w:sz w:val="18"/>
                <w:szCs w:val="18"/>
                <w:lang w:val="pt-PT"/>
              </w:rPr>
              <w:t xml:space="preserve"> usados por empresas</w:t>
            </w:r>
            <w:r w:rsidR="00FB1F4F">
              <w:rPr>
                <w:sz w:val="18"/>
                <w:szCs w:val="18"/>
                <w:lang w:val="pt-PT"/>
              </w:rPr>
              <w:t>,</w:t>
            </w:r>
            <w:r w:rsidRPr="00EF46A1">
              <w:rPr>
                <w:sz w:val="18"/>
                <w:szCs w:val="18"/>
                <w:lang w:val="pt-PT"/>
              </w:rPr>
              <w:t xml:space="preserve"> e vende-os a consumidores e empresas após examiná-los e repará-los</w:t>
            </w:r>
            <w:r w:rsidR="00587023" w:rsidRPr="00EF46A1">
              <w:rPr>
                <w:sz w:val="18"/>
                <w:szCs w:val="18"/>
                <w:lang w:val="pt-PT"/>
              </w:rPr>
              <w:t xml:space="preserve">. </w:t>
            </w:r>
            <w:r w:rsidRPr="00EF46A1">
              <w:rPr>
                <w:sz w:val="18"/>
                <w:szCs w:val="18"/>
                <w:lang w:val="pt-PT"/>
              </w:rPr>
              <w:t xml:space="preserve">As vendas são realizadas numa loja física e </w:t>
            </w:r>
            <w:r w:rsidRPr="00FB1F4F">
              <w:rPr>
                <w:i/>
                <w:sz w:val="18"/>
                <w:szCs w:val="18"/>
                <w:lang w:val="pt-PT"/>
              </w:rPr>
              <w:t>online</w:t>
            </w:r>
            <w:r w:rsidR="00587023" w:rsidRPr="00EF46A1">
              <w:rPr>
                <w:sz w:val="18"/>
                <w:szCs w:val="18"/>
                <w:lang w:val="pt-PT"/>
              </w:rPr>
              <w:t xml:space="preserve">. </w:t>
            </w:r>
            <w:r w:rsidRPr="00EF46A1">
              <w:rPr>
                <w:sz w:val="18"/>
                <w:szCs w:val="18"/>
                <w:lang w:val="pt-PT"/>
              </w:rPr>
              <w:t>A empresa também dá assistência aos computadores dos clientes e atualiza os computadores mais antigos, para torná-los mais potentes e adequados para jogos</w:t>
            </w:r>
            <w:r w:rsidR="00344E5C">
              <w:rPr>
                <w:sz w:val="18"/>
                <w:szCs w:val="18"/>
                <w:lang w:val="pt-PT"/>
              </w:rPr>
              <w:t xml:space="preserve">. </w:t>
            </w:r>
            <w:r w:rsidR="00344E5C" w:rsidRPr="00344E5C">
              <w:rPr>
                <w:sz w:val="18"/>
                <w:szCs w:val="18"/>
                <w:lang w:val="pt-PT"/>
              </w:rPr>
              <w:t>Ao prolongar a vida útil de um computador portátil de três anos para sete anos, por exemplo, a pegada ecológica da unidade pode ser reduzida em até 50% durante o seu ciclo de vida</w:t>
            </w:r>
            <w:r w:rsidR="00587023" w:rsidRPr="00344E5C">
              <w:rPr>
                <w:sz w:val="18"/>
                <w:szCs w:val="18"/>
                <w:lang w:val="pt-PT"/>
              </w:rPr>
              <w:t>.</w:t>
            </w:r>
          </w:p>
          <w:p w:rsidR="002E61E8" w:rsidRPr="00EC1AEA" w:rsidRDefault="00EC1AEA">
            <w:pPr>
              <w:pStyle w:val="Heading2"/>
              <w:keepNext w:val="0"/>
              <w:keepLines w:val="0"/>
              <w:spacing w:line="240" w:lineRule="auto"/>
              <w:jc w:val="both"/>
              <w:rPr>
                <w:sz w:val="18"/>
                <w:szCs w:val="18"/>
                <w:lang w:val="pt-PT"/>
              </w:rPr>
            </w:pPr>
            <w:bookmarkStart w:id="3" w:name="_zffr19yuhmjp" w:colFirst="0" w:colLast="0"/>
            <w:bookmarkEnd w:id="3"/>
            <w:r w:rsidRPr="00EC1AEA">
              <w:rPr>
                <w:sz w:val="18"/>
                <w:szCs w:val="18"/>
                <w:lang w:val="pt-PT"/>
              </w:rPr>
              <w:t xml:space="preserve">A lógica de receitas e benefícios para a </w:t>
            </w:r>
            <w:proofErr w:type="spellStart"/>
            <w:r w:rsidRPr="00EC1AEA">
              <w:rPr>
                <w:sz w:val="18"/>
                <w:szCs w:val="18"/>
                <w:lang w:val="pt-PT"/>
              </w:rPr>
              <w:t>Taitonetti</w:t>
            </w:r>
            <w:proofErr w:type="spellEnd"/>
          </w:p>
          <w:p w:rsidR="002E61E8" w:rsidRPr="00587023" w:rsidRDefault="008E2039">
            <w:pPr>
              <w:spacing w:after="0" w:line="240" w:lineRule="auto"/>
              <w:jc w:val="both"/>
              <w:rPr>
                <w:sz w:val="18"/>
                <w:szCs w:val="18"/>
                <w:lang w:val="pt-PT"/>
              </w:rPr>
            </w:pPr>
            <w:r w:rsidRPr="008E2039">
              <w:rPr>
                <w:sz w:val="18"/>
                <w:szCs w:val="18"/>
                <w:lang w:val="pt-PT"/>
              </w:rPr>
              <w:t xml:space="preserve">A lógica de receitas da </w:t>
            </w:r>
            <w:proofErr w:type="spellStart"/>
            <w:r w:rsidRPr="008E2039">
              <w:rPr>
                <w:sz w:val="18"/>
                <w:szCs w:val="18"/>
                <w:lang w:val="pt-PT"/>
              </w:rPr>
              <w:t>Taitonetti</w:t>
            </w:r>
            <w:proofErr w:type="spellEnd"/>
            <w:r w:rsidRPr="008E2039">
              <w:rPr>
                <w:sz w:val="18"/>
                <w:szCs w:val="18"/>
                <w:lang w:val="pt-PT"/>
              </w:rPr>
              <w:t xml:space="preserve"> baseia-se na assistência aos computadores dos clientes e nos lucros da venda de computadores, </w:t>
            </w:r>
            <w:r>
              <w:rPr>
                <w:sz w:val="18"/>
                <w:szCs w:val="18"/>
                <w:lang w:val="pt-PT"/>
              </w:rPr>
              <w:t xml:space="preserve">e são </w:t>
            </w:r>
            <w:r w:rsidRPr="008E2039">
              <w:rPr>
                <w:sz w:val="18"/>
                <w:szCs w:val="18"/>
                <w:lang w:val="pt-PT"/>
              </w:rPr>
              <w:t>usadas para cobrir os custos de aquisição e assistência das unidades de segunda mão</w:t>
            </w:r>
            <w:r w:rsidR="00587023" w:rsidRPr="008E2039">
              <w:rPr>
                <w:sz w:val="18"/>
                <w:szCs w:val="18"/>
                <w:lang w:val="pt-PT"/>
              </w:rPr>
              <w:t xml:space="preserve">. </w:t>
            </w:r>
            <w:r w:rsidRPr="008E2039">
              <w:rPr>
                <w:sz w:val="18"/>
                <w:szCs w:val="18"/>
                <w:lang w:val="pt-PT"/>
              </w:rPr>
              <w:t xml:space="preserve">Os computadores em mau estado também podem ser reciclados para aproveitamento de peças de substituição, </w:t>
            </w:r>
            <w:r w:rsidR="00FB1F4F">
              <w:rPr>
                <w:sz w:val="18"/>
                <w:szCs w:val="18"/>
                <w:lang w:val="pt-PT"/>
              </w:rPr>
              <w:t>que</w:t>
            </w:r>
            <w:r w:rsidRPr="008E2039">
              <w:rPr>
                <w:sz w:val="18"/>
                <w:szCs w:val="18"/>
                <w:lang w:val="pt-PT"/>
              </w:rPr>
              <w:t xml:space="preserve"> serão utilizadas na reparação dos computadores, sendo mais lucrativo do que peças novas</w:t>
            </w:r>
            <w:r w:rsidR="00587023" w:rsidRPr="008E2039">
              <w:rPr>
                <w:sz w:val="18"/>
                <w:szCs w:val="18"/>
                <w:lang w:val="pt-PT"/>
              </w:rPr>
              <w:t xml:space="preserve">. </w:t>
            </w:r>
            <w:r w:rsidR="00587023" w:rsidRPr="00587023">
              <w:rPr>
                <w:sz w:val="18"/>
                <w:szCs w:val="18"/>
                <w:lang w:val="pt-PT"/>
              </w:rPr>
              <w:t>Além disso, a empresa compra grandes quantidades, o que permite operações de grande escala e produção em massa mais eficientes.</w:t>
            </w:r>
          </w:p>
          <w:p w:rsidR="002E61E8" w:rsidRPr="00587023" w:rsidRDefault="00587023">
            <w:pPr>
              <w:pStyle w:val="Heading2"/>
              <w:keepNext w:val="0"/>
              <w:keepLines w:val="0"/>
              <w:spacing w:line="240" w:lineRule="auto"/>
              <w:jc w:val="both"/>
              <w:rPr>
                <w:sz w:val="18"/>
                <w:szCs w:val="18"/>
                <w:lang w:val="pt-PT"/>
              </w:rPr>
            </w:pPr>
            <w:bookmarkStart w:id="4" w:name="_f89d0pe6nhd" w:colFirst="0" w:colLast="0"/>
            <w:bookmarkEnd w:id="4"/>
            <w:r w:rsidRPr="00587023">
              <w:rPr>
                <w:sz w:val="18"/>
                <w:szCs w:val="18"/>
                <w:lang w:val="pt-PT"/>
              </w:rPr>
              <w:t>Benefícios para clientes e utilizadores finais</w:t>
            </w:r>
          </w:p>
          <w:p w:rsidR="002E61E8" w:rsidRPr="00587023" w:rsidRDefault="00587023">
            <w:pPr>
              <w:spacing w:after="0" w:line="240" w:lineRule="auto"/>
              <w:jc w:val="both"/>
              <w:rPr>
                <w:sz w:val="18"/>
                <w:szCs w:val="18"/>
                <w:lang w:val="pt-PT"/>
              </w:rPr>
            </w:pPr>
            <w:r w:rsidRPr="00587023">
              <w:rPr>
                <w:sz w:val="18"/>
                <w:szCs w:val="18"/>
                <w:lang w:val="pt-PT"/>
              </w:rPr>
              <w:t xml:space="preserve">O cliente recebe um computador </w:t>
            </w:r>
            <w:r>
              <w:rPr>
                <w:sz w:val="18"/>
                <w:szCs w:val="18"/>
                <w:lang w:val="pt-PT"/>
              </w:rPr>
              <w:t>usado</w:t>
            </w:r>
            <w:r w:rsidRPr="00587023">
              <w:rPr>
                <w:sz w:val="18"/>
                <w:szCs w:val="18"/>
                <w:lang w:val="pt-PT"/>
              </w:rPr>
              <w:t xml:space="preserve"> de alta qualidade</w:t>
            </w:r>
            <w:r>
              <w:rPr>
                <w:sz w:val="18"/>
                <w:szCs w:val="18"/>
                <w:lang w:val="pt-PT"/>
              </w:rPr>
              <w:t>,</w:t>
            </w:r>
            <w:r w:rsidRPr="00587023">
              <w:rPr>
                <w:sz w:val="18"/>
                <w:szCs w:val="18"/>
                <w:lang w:val="pt-PT"/>
              </w:rPr>
              <w:t xml:space="preserve"> a um preço mais acessível do que se comprar um novo. É também emitida uma garantia para computadores usados comprados à </w:t>
            </w:r>
            <w:proofErr w:type="spellStart"/>
            <w:r w:rsidRPr="00587023">
              <w:rPr>
                <w:sz w:val="18"/>
                <w:szCs w:val="18"/>
                <w:lang w:val="pt-PT"/>
              </w:rPr>
              <w:t>Taitonetti</w:t>
            </w:r>
            <w:proofErr w:type="spellEnd"/>
            <w:r w:rsidRPr="00587023">
              <w:rPr>
                <w:sz w:val="18"/>
                <w:szCs w:val="18"/>
                <w:lang w:val="pt-PT"/>
              </w:rPr>
              <w:t xml:space="preserve">. Além disso, o cliente pode ser compensado por um computador antigo ao comprar um computador reparado pela </w:t>
            </w:r>
            <w:proofErr w:type="spellStart"/>
            <w:r w:rsidRPr="00587023">
              <w:rPr>
                <w:sz w:val="18"/>
                <w:szCs w:val="18"/>
                <w:lang w:val="pt-PT"/>
              </w:rPr>
              <w:t>Taitonetti</w:t>
            </w:r>
            <w:proofErr w:type="spellEnd"/>
            <w:r w:rsidRPr="00587023">
              <w:rPr>
                <w:sz w:val="18"/>
                <w:szCs w:val="18"/>
                <w:lang w:val="pt-PT"/>
              </w:rPr>
              <w:t>. O cliente tem também uma atitude mais ecológica ao comprar um computador usado em vez de comprar um novo.</w:t>
            </w:r>
          </w:p>
          <w:p w:rsidR="002E61E8" w:rsidRPr="00587023" w:rsidRDefault="002E61E8">
            <w:pPr>
              <w:spacing w:after="0" w:line="240" w:lineRule="auto"/>
              <w:jc w:val="both"/>
              <w:rPr>
                <w:sz w:val="18"/>
                <w:szCs w:val="18"/>
                <w:lang w:val="pt-PT"/>
              </w:rPr>
            </w:pPr>
          </w:p>
          <w:tbl>
            <w:tblPr>
              <w:tblStyle w:val="a1"/>
              <w:tblW w:w="983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917"/>
              <w:gridCol w:w="4917"/>
            </w:tblGrid>
            <w:tr w:rsidR="002E61E8" w:rsidRPr="00FB1F4F">
              <w:tc>
                <w:tcPr>
                  <w:tcW w:w="4917" w:type="dxa"/>
                </w:tcPr>
                <w:p w:rsidR="002E61E8" w:rsidRPr="00587023" w:rsidRDefault="002E61E8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  <w:p w:rsidR="002E61E8" w:rsidRPr="00587023" w:rsidRDefault="002E61E8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4917" w:type="dxa"/>
                </w:tcPr>
                <w:p w:rsidR="002E61E8" w:rsidRPr="00587023" w:rsidRDefault="002E61E8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  <w:p w:rsidR="002E61E8" w:rsidRPr="00587023" w:rsidRDefault="002E61E8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</w:tc>
            </w:tr>
          </w:tbl>
          <w:p w:rsidR="002E61E8" w:rsidRPr="00587023" w:rsidRDefault="002E61E8">
            <w:pPr>
              <w:spacing w:after="0" w:line="240" w:lineRule="auto"/>
              <w:jc w:val="both"/>
              <w:rPr>
                <w:b/>
                <w:lang w:val="pt-PT"/>
              </w:rPr>
            </w:pPr>
          </w:p>
        </w:tc>
      </w:tr>
      <w:tr w:rsidR="002E61E8" w:rsidRPr="00FB1F4F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E8" w:rsidRPr="00587023" w:rsidRDefault="00587023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>Resultados (impactos sobre o público, território</w:t>
            </w:r>
            <w:r w:rsidRPr="00587023">
              <w:rPr>
                <w:b/>
                <w:u w:val="single"/>
                <w:lang w:val="pt-PT"/>
              </w:rPr>
              <w:t>, ...)</w:t>
            </w:r>
          </w:p>
          <w:p w:rsidR="002E61E8" w:rsidRPr="00587023" w:rsidRDefault="00587023">
            <w:pPr>
              <w:spacing w:after="0" w:line="240" w:lineRule="auto"/>
              <w:rPr>
                <w:lang w:val="pt-PT"/>
              </w:rPr>
            </w:pPr>
            <w:r w:rsidRPr="00587023">
              <w:rPr>
                <w:lang w:val="pt-PT"/>
              </w:rPr>
              <w:t>Reutilização de peças e computadores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E8" w:rsidRPr="00587023" w:rsidRDefault="00587023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DF34CF">
              <w:rPr>
                <w:b/>
                <w:u w:val="single"/>
                <w:lang w:val="pt-PT"/>
              </w:rPr>
              <w:t>Público-alvo</w:t>
            </w:r>
            <w:r w:rsidRPr="00587023">
              <w:rPr>
                <w:b/>
                <w:u w:val="single"/>
                <w:lang w:val="pt-PT"/>
              </w:rPr>
              <w:t>:</w:t>
            </w:r>
          </w:p>
          <w:p w:rsidR="002E61E8" w:rsidRPr="00587023" w:rsidRDefault="00587023" w:rsidP="00587023">
            <w:pPr>
              <w:spacing w:after="0" w:line="240" w:lineRule="auto"/>
              <w:rPr>
                <w:lang w:val="pt-PT"/>
              </w:rPr>
            </w:pPr>
            <w:r w:rsidRPr="00587023">
              <w:rPr>
                <w:lang w:val="pt-PT"/>
              </w:rPr>
              <w:t xml:space="preserve">Empresas </w:t>
            </w:r>
            <w:r>
              <w:rPr>
                <w:lang w:val="pt-PT"/>
              </w:rPr>
              <w:t>–</w:t>
            </w:r>
            <w:r w:rsidRPr="00587023">
              <w:rPr>
                <w:lang w:val="pt-PT"/>
              </w:rPr>
              <w:t xml:space="preserve"> </w:t>
            </w:r>
            <w:r>
              <w:rPr>
                <w:lang w:val="pt-PT"/>
              </w:rPr>
              <w:t>consumidores privados</w:t>
            </w:r>
          </w:p>
        </w:tc>
      </w:tr>
      <w:tr w:rsidR="002E61E8" w:rsidRPr="00FB1F4F">
        <w:trPr>
          <w:trHeight w:val="720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E8" w:rsidRPr="00587023" w:rsidRDefault="00587023">
            <w:pPr>
              <w:spacing w:after="0" w:line="240" w:lineRule="auto"/>
              <w:rPr>
                <w:b/>
                <w:u w:val="single"/>
                <w:lang w:val="pt-PT"/>
              </w:rPr>
            </w:pPr>
            <w:r>
              <w:rPr>
                <w:b/>
                <w:u w:val="single"/>
                <w:lang w:val="pt-PT"/>
              </w:rPr>
              <w:lastRenderedPageBreak/>
              <w:t>Perspe</w:t>
            </w:r>
            <w:r w:rsidRPr="00287E7A">
              <w:rPr>
                <w:b/>
                <w:u w:val="single"/>
                <w:lang w:val="pt-PT"/>
              </w:rPr>
              <w:t>tiva de utilização e divulgação</w:t>
            </w:r>
            <w:r w:rsidRPr="00587023">
              <w:rPr>
                <w:b/>
                <w:u w:val="single"/>
                <w:lang w:val="pt-PT"/>
              </w:rPr>
              <w:t>:</w:t>
            </w:r>
          </w:p>
          <w:p w:rsidR="002E61E8" w:rsidRPr="00587023" w:rsidRDefault="00587023">
            <w:pPr>
              <w:spacing w:after="0" w:line="240" w:lineRule="auto"/>
              <w:rPr>
                <w:lang w:val="pt-PT"/>
              </w:rPr>
            </w:pPr>
            <w:r w:rsidRPr="00587023">
              <w:rPr>
                <w:lang w:val="pt-PT"/>
              </w:rPr>
              <w:t>Economia circular no negócio de computadores. Reutilização de peças e vida útil mais longa para produtos técnicos</w:t>
            </w:r>
            <w:r>
              <w:rPr>
                <w:lang w:val="pt-PT"/>
              </w:rPr>
              <w:t>.</w:t>
            </w:r>
          </w:p>
        </w:tc>
      </w:tr>
      <w:tr w:rsidR="002E61E8" w:rsidRPr="00FB1F4F">
        <w:trPr>
          <w:trHeight w:val="126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:rsidR="002E61E8" w:rsidRPr="00587023" w:rsidRDefault="002E61E8">
            <w:pPr>
              <w:spacing w:after="0" w:line="240" w:lineRule="auto"/>
              <w:rPr>
                <w:b/>
                <w:lang w:val="pt-PT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E8" w:rsidRPr="00587023" w:rsidRDefault="002E61E8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2E61E8" w:rsidRPr="00FB1F4F">
        <w:trPr>
          <w:trHeight w:val="960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E8" w:rsidRPr="00587023" w:rsidRDefault="002E61E8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2E61E8" w:rsidRPr="00FB1F4F">
        <w:trPr>
          <w:trHeight w:val="760"/>
        </w:trPr>
        <w:tc>
          <w:tcPr>
            <w:tcW w:w="10050" w:type="dxa"/>
            <w:gridSpan w:val="2"/>
            <w:tcBorders>
              <w:top w:val="single" w:sz="4" w:space="0" w:color="000000"/>
            </w:tcBorders>
          </w:tcPr>
          <w:p w:rsidR="002E61E8" w:rsidRPr="00587023" w:rsidRDefault="002E61E8">
            <w:pPr>
              <w:spacing w:after="0" w:line="240" w:lineRule="auto"/>
              <w:rPr>
                <w:lang w:val="pt-PT"/>
              </w:rPr>
            </w:pPr>
          </w:p>
        </w:tc>
      </w:tr>
      <w:tr w:rsidR="002E61E8" w:rsidRPr="00FB1F4F">
        <w:tc>
          <w:tcPr>
            <w:tcW w:w="10050" w:type="dxa"/>
            <w:gridSpan w:val="2"/>
          </w:tcPr>
          <w:p w:rsidR="002E61E8" w:rsidRPr="00587023" w:rsidRDefault="002E61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pt-PT"/>
              </w:rPr>
            </w:pPr>
          </w:p>
        </w:tc>
      </w:tr>
      <w:tr w:rsidR="002E61E8" w:rsidRPr="00FB1F4F">
        <w:tc>
          <w:tcPr>
            <w:tcW w:w="5235" w:type="dxa"/>
          </w:tcPr>
          <w:p w:rsidR="002E61E8" w:rsidRPr="00587023" w:rsidRDefault="002E61E8">
            <w:pPr>
              <w:spacing w:after="0" w:line="240" w:lineRule="auto"/>
              <w:jc w:val="both"/>
              <w:rPr>
                <w:i/>
                <w:lang w:val="pt-PT"/>
              </w:rPr>
            </w:pPr>
          </w:p>
        </w:tc>
        <w:tc>
          <w:tcPr>
            <w:tcW w:w="4815" w:type="dxa"/>
          </w:tcPr>
          <w:p w:rsidR="002E61E8" w:rsidRPr="00587023" w:rsidRDefault="002E61E8">
            <w:pPr>
              <w:spacing w:after="0" w:line="240" w:lineRule="auto"/>
              <w:rPr>
                <w:lang w:val="pt-PT"/>
              </w:rPr>
            </w:pPr>
          </w:p>
        </w:tc>
      </w:tr>
      <w:tr w:rsidR="002E61E8" w:rsidRPr="00FB1F4F">
        <w:trPr>
          <w:trHeight w:val="1040"/>
        </w:trPr>
        <w:tc>
          <w:tcPr>
            <w:tcW w:w="10050" w:type="dxa"/>
            <w:gridSpan w:val="2"/>
          </w:tcPr>
          <w:p w:rsidR="002E61E8" w:rsidRPr="00587023" w:rsidRDefault="002E61E8">
            <w:pPr>
              <w:spacing w:after="0" w:line="240" w:lineRule="auto"/>
              <w:rPr>
                <w:b/>
                <w:lang w:val="pt-PT"/>
              </w:rPr>
            </w:pPr>
          </w:p>
        </w:tc>
      </w:tr>
    </w:tbl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p w:rsidR="002E61E8" w:rsidRPr="00587023" w:rsidRDefault="002E61E8">
      <w:pPr>
        <w:rPr>
          <w:lang w:val="pt-PT"/>
        </w:rPr>
      </w:pPr>
    </w:p>
    <w:sectPr w:rsidR="002E61E8" w:rsidRPr="005870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75" w:rsidRDefault="00587023">
      <w:pPr>
        <w:spacing w:after="0" w:line="240" w:lineRule="auto"/>
      </w:pPr>
      <w:r>
        <w:separator/>
      </w:r>
    </w:p>
  </w:endnote>
  <w:endnote w:type="continuationSeparator" w:id="0">
    <w:p w:rsidR="00312675" w:rsidRDefault="0058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E8" w:rsidRDefault="005870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eastAsia="en-GB"/>
      </w:rPr>
      <w:drawing>
        <wp:inline distT="0" distB="0" distL="0" distR="0">
          <wp:extent cx="612775" cy="792163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792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eastAsia="en-GB"/>
      </w:rPr>
      <w:drawing>
        <wp:inline distT="0" distB="0" distL="0" distR="0">
          <wp:extent cx="703263" cy="433388"/>
          <wp:effectExtent l="0" t="0" r="0" b="0"/>
          <wp:docPr id="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263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eastAsia="en-GB"/>
      </w:rPr>
      <w:drawing>
        <wp:inline distT="0" distB="0" distL="0" distR="0">
          <wp:extent cx="1049338" cy="404812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338" cy="4048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eastAsia="en-GB"/>
      </w:rPr>
      <w:drawing>
        <wp:inline distT="0" distB="0" distL="0" distR="0">
          <wp:extent cx="468313" cy="444500"/>
          <wp:effectExtent l="0" t="0" r="0" b="0"/>
          <wp:docPr id="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313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eastAsia="en-GB"/>
      </w:rPr>
      <w:drawing>
        <wp:inline distT="0" distB="0" distL="0" distR="0">
          <wp:extent cx="801688" cy="403226"/>
          <wp:effectExtent l="0" t="0" r="0" b="0"/>
          <wp:docPr id="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1688" cy="403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eastAsia="en-GB"/>
      </w:rPr>
      <w:drawing>
        <wp:inline distT="0" distB="0" distL="0" distR="0">
          <wp:extent cx="822325" cy="369888"/>
          <wp:effectExtent l="0" t="0" r="0" b="0"/>
          <wp:docPr id="10" name="image10.jpg" descr="asev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asev_logo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369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en-GB"/>
      </w:rPr>
      <w:drawing>
        <wp:inline distT="0" distB="0" distL="0" distR="0">
          <wp:extent cx="1106488" cy="442913"/>
          <wp:effectExtent l="0" t="0" r="0" b="0"/>
          <wp:docPr id="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488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75" w:rsidRDefault="00587023">
      <w:pPr>
        <w:spacing w:after="0" w:line="240" w:lineRule="auto"/>
      </w:pPr>
      <w:r>
        <w:separator/>
      </w:r>
    </w:p>
  </w:footnote>
  <w:footnote w:type="continuationSeparator" w:id="0">
    <w:p w:rsidR="00312675" w:rsidRDefault="0058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E8" w:rsidRDefault="005870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eastAsia="en-GB"/>
      </w:rPr>
      <w:drawing>
        <wp:inline distT="0" distB="0" distL="0" distR="0">
          <wp:extent cx="1890713" cy="70643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713" cy="706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eastAsia="en-GB"/>
      </w:rPr>
      <w:drawing>
        <wp:inline distT="0" distB="0" distL="0" distR="0">
          <wp:extent cx="1833562" cy="604837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3562" cy="604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-901699</wp:posOffset>
              </wp:positionH>
              <wp:positionV relativeFrom="paragraph">
                <wp:posOffset>635000</wp:posOffset>
              </wp:positionV>
              <wp:extent cx="7070725" cy="125412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15400" y="3722057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9525" cap="flat" cmpd="sng">
                        <a:solidFill>
                          <a:srgbClr val="CCFF9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txbx>
                      <w:txbxContent>
                        <w:p w:rsidR="002E61E8" w:rsidRDefault="002E61E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26" type="#_x0000_t64" style="position:absolute;margin-left:-71pt;margin-top:50pt;width:556.75pt;height:9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" adj="4459,9485" fillcolor="#360" strokecolor="#cf9">
              <v:stroke startarrowwidth="narrow" startarrowlength="short" endarrowwidth="narrow" endarrowlength="short"/>
              <v:shadow on="t" color="#205867" offset="1pt"/>
              <v:textbox inset="2.53958mm,2.53958mm,2.53958mm,2.53958mm">
                <w:txbxContent>
                  <w:p w:rsidR="002E61E8" w:rsidRDefault="002E61E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50740"/>
    <w:multiLevelType w:val="multilevel"/>
    <w:tmpl w:val="A3D6E2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1E8"/>
    <w:rsid w:val="00004E45"/>
    <w:rsid w:val="00033033"/>
    <w:rsid w:val="002E61E8"/>
    <w:rsid w:val="00312675"/>
    <w:rsid w:val="00344E5C"/>
    <w:rsid w:val="003A083A"/>
    <w:rsid w:val="00587023"/>
    <w:rsid w:val="00735136"/>
    <w:rsid w:val="008E2039"/>
    <w:rsid w:val="00AA1A4D"/>
    <w:rsid w:val="00B74E85"/>
    <w:rsid w:val="00CD57FA"/>
    <w:rsid w:val="00EC1AEA"/>
    <w:rsid w:val="00EF46A1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66DA"/>
  <w15:docId w15:val="{470FC5FD-CDA9-484B-9D90-5DD93DEB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dator.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itonetti.f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ytdator.s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</dc:creator>
  <cp:lastModifiedBy>Lara O. Ramos</cp:lastModifiedBy>
  <cp:revision>11</cp:revision>
  <dcterms:created xsi:type="dcterms:W3CDTF">2018-12-08T15:24:00Z</dcterms:created>
  <dcterms:modified xsi:type="dcterms:W3CDTF">2018-12-17T18:09:00Z</dcterms:modified>
</cp:coreProperties>
</file>