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269"/>
        <w:gridCol w:w="311"/>
        <w:gridCol w:w="5501"/>
      </w:tblGrid>
      <w:tr w:rsidR="00E33C04" w:rsidRPr="004F2AEC" w14:paraId="62FD58AF" w14:textId="77777777" w:rsidTr="00092F25">
        <w:trPr>
          <w:trHeight w:val="1134"/>
        </w:trPr>
        <w:tc>
          <w:tcPr>
            <w:tcW w:w="4538" w:type="dxa"/>
            <w:gridSpan w:val="2"/>
            <w:tcBorders>
              <w:top w:val="single" w:sz="4" w:space="0" w:color="auto"/>
              <w:left w:val="single" w:sz="4" w:space="0" w:color="auto"/>
              <w:bottom w:val="single" w:sz="4" w:space="0" w:color="auto"/>
              <w:right w:val="nil"/>
            </w:tcBorders>
            <w:shd w:val="clear" w:color="auto" w:fill="FBD4B4"/>
          </w:tcPr>
          <w:p w14:paraId="3E87B287" w14:textId="77777777" w:rsidR="00E33C04" w:rsidRPr="004F2AEC" w:rsidRDefault="00E33C04" w:rsidP="00092F25">
            <w:pPr>
              <w:spacing w:after="0" w:line="276" w:lineRule="auto"/>
              <w:rPr>
                <w:rFonts w:cstheme="minorHAnsi"/>
                <w:b/>
                <w:lang w:val="en-GB"/>
              </w:rPr>
            </w:pPr>
            <w:r w:rsidRPr="004F2AEC">
              <w:rPr>
                <w:rFonts w:cstheme="minorHAnsi"/>
                <w:b/>
                <w:u w:val="single"/>
                <w:lang w:val="en-GB"/>
              </w:rPr>
              <w:t>Name of the Local event</w:t>
            </w:r>
            <w:r w:rsidRPr="004F2AEC">
              <w:rPr>
                <w:rFonts w:cstheme="minorHAnsi"/>
                <w:b/>
                <w:lang w:val="en-GB"/>
              </w:rPr>
              <w:t xml:space="preserve">: </w:t>
            </w:r>
          </w:p>
          <w:p w14:paraId="76D8B07E" w14:textId="77777777" w:rsidR="00E33C04" w:rsidRPr="004F2AEC" w:rsidRDefault="00E33C04" w:rsidP="00092F25">
            <w:pPr>
              <w:spacing w:after="0" w:line="276" w:lineRule="auto"/>
              <w:rPr>
                <w:rFonts w:cstheme="minorHAnsi"/>
                <w:b/>
                <w:lang w:val="en-GB"/>
              </w:rPr>
            </w:pPr>
          </w:p>
          <w:p w14:paraId="71F7CE9A" w14:textId="77777777" w:rsidR="00E33C04" w:rsidRPr="008A422B" w:rsidRDefault="00E33C04" w:rsidP="00092F25">
            <w:pPr>
              <w:rPr>
                <w:rFonts w:cstheme="minorHAnsi"/>
                <w:b/>
                <w:lang w:val="en-GB"/>
              </w:rPr>
            </w:pPr>
            <w:r w:rsidRPr="004F2AEC">
              <w:rPr>
                <w:rFonts w:cstheme="minorHAnsi"/>
                <w:b/>
                <w:lang w:val="en-US"/>
              </w:rPr>
              <w:t xml:space="preserve"> </w:t>
            </w:r>
            <w:bookmarkStart w:id="0" w:name="_GoBack"/>
            <w:r w:rsidRPr="00A32955">
              <w:rPr>
                <w:rFonts w:cstheme="minorHAnsi"/>
                <w:b/>
                <w:lang w:val="en-GB"/>
              </w:rPr>
              <w:t>Hazardous Waste at the Day of Children’s</w:t>
            </w:r>
            <w:r>
              <w:rPr>
                <w:rFonts w:cstheme="minorHAnsi"/>
                <w:b/>
                <w:lang w:val="en-GB"/>
              </w:rPr>
              <w:t xml:space="preserve"> </w:t>
            </w:r>
            <w:r w:rsidRPr="00A32955">
              <w:rPr>
                <w:rFonts w:cstheme="minorHAnsi"/>
                <w:b/>
                <w:lang w:val="en-GB"/>
              </w:rPr>
              <w:t>Convention event.</w:t>
            </w:r>
            <w:bookmarkEnd w:id="0"/>
          </w:p>
          <w:p w14:paraId="4ABDDB76" w14:textId="77777777" w:rsidR="00E33C04" w:rsidRPr="004F2AEC" w:rsidRDefault="00E33C04" w:rsidP="00092F25">
            <w:pPr>
              <w:spacing w:after="0" w:line="276" w:lineRule="auto"/>
              <w:rPr>
                <w:rFonts w:cstheme="minorHAnsi"/>
                <w:b/>
                <w:lang w:val="sv-SE"/>
              </w:rPr>
            </w:pPr>
          </w:p>
        </w:tc>
        <w:tc>
          <w:tcPr>
            <w:tcW w:w="5812" w:type="dxa"/>
            <w:gridSpan w:val="2"/>
            <w:tcBorders>
              <w:top w:val="single" w:sz="4" w:space="0" w:color="auto"/>
              <w:left w:val="nil"/>
              <w:bottom w:val="single" w:sz="4" w:space="0" w:color="auto"/>
              <w:right w:val="single" w:sz="4" w:space="0" w:color="auto"/>
            </w:tcBorders>
            <w:shd w:val="clear" w:color="auto" w:fill="FBE4D5"/>
            <w:hideMark/>
          </w:tcPr>
          <w:p w14:paraId="70991EE6" w14:textId="77777777" w:rsidR="00E33C04" w:rsidRPr="004F2AEC" w:rsidRDefault="00E33C04" w:rsidP="00092F25">
            <w:pPr>
              <w:spacing w:after="0" w:line="276" w:lineRule="auto"/>
              <w:rPr>
                <w:rFonts w:cstheme="minorHAnsi"/>
                <w:b/>
                <w:lang w:val="en-GB"/>
              </w:rPr>
            </w:pPr>
            <w:r w:rsidRPr="004F2AEC">
              <w:rPr>
                <w:rFonts w:cstheme="minorHAnsi"/>
                <w:b/>
                <w:u w:val="single"/>
                <w:lang w:val="en-GB"/>
              </w:rPr>
              <w:t>Contact</w:t>
            </w:r>
            <w:r w:rsidRPr="004F2AEC">
              <w:rPr>
                <w:rFonts w:cstheme="minorHAnsi"/>
                <w:b/>
                <w:lang w:val="en-GB"/>
              </w:rPr>
              <w:t xml:space="preserve">: </w:t>
            </w:r>
          </w:p>
          <w:p w14:paraId="3D434003" w14:textId="77777777" w:rsidR="00E33C04" w:rsidRPr="004F2AEC" w:rsidRDefault="00E33C04" w:rsidP="00092F25">
            <w:pPr>
              <w:spacing w:after="0" w:line="276" w:lineRule="auto"/>
              <w:rPr>
                <w:rFonts w:cstheme="minorHAnsi"/>
                <w:b/>
                <w:lang w:val="en-GB"/>
              </w:rPr>
            </w:pPr>
          </w:p>
          <w:p w14:paraId="57FB80A4" w14:textId="77777777" w:rsidR="00E33C04" w:rsidRPr="004F2AEC" w:rsidRDefault="00E33C04" w:rsidP="00092F25">
            <w:pPr>
              <w:spacing w:after="0" w:line="276" w:lineRule="auto"/>
              <w:rPr>
                <w:rFonts w:cstheme="minorHAnsi"/>
                <w:b/>
                <w:lang w:val="en-GB"/>
              </w:rPr>
            </w:pPr>
            <w:r w:rsidRPr="004F2AEC">
              <w:rPr>
                <w:rFonts w:cstheme="minorHAnsi"/>
                <w:b/>
                <w:lang w:val="en-GB"/>
              </w:rPr>
              <w:t>Eva Johansson</w:t>
            </w:r>
          </w:p>
          <w:p w14:paraId="6682ED57" w14:textId="77777777" w:rsidR="00E33C04" w:rsidRPr="004F2AEC" w:rsidRDefault="00E33C04" w:rsidP="00092F25">
            <w:pPr>
              <w:spacing w:after="0" w:line="276" w:lineRule="auto"/>
              <w:rPr>
                <w:rFonts w:cstheme="minorHAnsi"/>
                <w:b/>
                <w:lang w:val="en-GB"/>
              </w:rPr>
            </w:pPr>
            <w:proofErr w:type="spellStart"/>
            <w:r w:rsidRPr="004F2AEC">
              <w:rPr>
                <w:rFonts w:cstheme="minorHAnsi"/>
                <w:b/>
                <w:lang w:val="en-GB"/>
              </w:rPr>
              <w:t>Gästrike</w:t>
            </w:r>
            <w:proofErr w:type="spellEnd"/>
            <w:r w:rsidRPr="004F2AEC">
              <w:rPr>
                <w:rFonts w:cstheme="minorHAnsi"/>
                <w:b/>
                <w:lang w:val="en-GB"/>
              </w:rPr>
              <w:t xml:space="preserve"> </w:t>
            </w:r>
            <w:proofErr w:type="spellStart"/>
            <w:r w:rsidRPr="004F2AEC">
              <w:rPr>
                <w:rFonts w:cstheme="minorHAnsi"/>
                <w:b/>
                <w:lang w:val="en-GB"/>
              </w:rPr>
              <w:t>återvinnare</w:t>
            </w:r>
            <w:proofErr w:type="spellEnd"/>
          </w:p>
          <w:p w14:paraId="47D813AC" w14:textId="77777777" w:rsidR="00E33C04" w:rsidRDefault="00E33C04" w:rsidP="00092F25">
            <w:pPr>
              <w:spacing w:after="0" w:line="276" w:lineRule="auto"/>
              <w:rPr>
                <w:rFonts w:cstheme="minorHAnsi"/>
                <w:b/>
                <w:lang w:val="en-GB"/>
              </w:rPr>
            </w:pPr>
            <w:hyperlink r:id="rId6" w:history="1">
              <w:r w:rsidRPr="004F2AEC">
                <w:rPr>
                  <w:rStyle w:val="Lienhypertexte"/>
                  <w:rFonts w:cstheme="minorHAnsi"/>
                  <w:b/>
                  <w:lang w:val="en-GB"/>
                </w:rPr>
                <w:t>eva.h.johansson@gastrikeatervinnare.se</w:t>
              </w:r>
            </w:hyperlink>
            <w:r w:rsidRPr="004F2AEC">
              <w:rPr>
                <w:rFonts w:cstheme="minorHAnsi"/>
                <w:b/>
                <w:lang w:val="en-GB"/>
              </w:rPr>
              <w:t xml:space="preserve"> </w:t>
            </w:r>
          </w:p>
          <w:p w14:paraId="47778AFF" w14:textId="77777777" w:rsidR="00E33C04" w:rsidRPr="004F2AEC" w:rsidRDefault="00E33C04" w:rsidP="00092F25">
            <w:pPr>
              <w:spacing w:after="0" w:line="276" w:lineRule="auto"/>
              <w:rPr>
                <w:rFonts w:cstheme="minorHAnsi"/>
                <w:b/>
                <w:lang w:val="en-GB"/>
              </w:rPr>
            </w:pPr>
          </w:p>
          <w:p w14:paraId="501C267D" w14:textId="77777777" w:rsidR="00E33C04" w:rsidRPr="004F2AEC" w:rsidRDefault="00E33C04" w:rsidP="00092F25">
            <w:pPr>
              <w:spacing w:after="0" w:line="276" w:lineRule="auto"/>
              <w:rPr>
                <w:rFonts w:cstheme="minorHAnsi"/>
                <w:b/>
                <w:lang w:val="en-GB"/>
              </w:rPr>
            </w:pPr>
          </w:p>
        </w:tc>
      </w:tr>
      <w:tr w:rsidR="00E33C04" w:rsidRPr="004F2AEC" w14:paraId="26073212" w14:textId="77777777" w:rsidTr="00092F25">
        <w:trPr>
          <w:trHeight w:val="1134"/>
        </w:trPr>
        <w:tc>
          <w:tcPr>
            <w:tcW w:w="2269" w:type="dxa"/>
            <w:tcBorders>
              <w:top w:val="single" w:sz="4" w:space="0" w:color="auto"/>
              <w:left w:val="single" w:sz="4" w:space="0" w:color="auto"/>
              <w:bottom w:val="single" w:sz="4" w:space="0" w:color="auto"/>
              <w:right w:val="single" w:sz="4" w:space="0" w:color="auto"/>
            </w:tcBorders>
          </w:tcPr>
          <w:p w14:paraId="2C401229" w14:textId="77777777" w:rsidR="00E33C04" w:rsidRPr="004F2AEC" w:rsidRDefault="00E33C04" w:rsidP="00092F25">
            <w:pPr>
              <w:spacing w:after="0" w:line="276" w:lineRule="auto"/>
              <w:rPr>
                <w:rFonts w:cstheme="minorHAnsi"/>
                <w:b/>
                <w:u w:val="single"/>
                <w:lang w:val="en-GB"/>
              </w:rPr>
            </w:pPr>
            <w:r w:rsidRPr="004F2AEC">
              <w:rPr>
                <w:rFonts w:cstheme="minorHAnsi"/>
                <w:b/>
                <w:bCs/>
                <w:u w:val="single"/>
                <w:lang w:val="en-GB"/>
              </w:rPr>
              <w:t>Period:</w:t>
            </w:r>
          </w:p>
          <w:p w14:paraId="3105678B" w14:textId="77777777" w:rsidR="00E33C04" w:rsidRPr="004F2AEC" w:rsidRDefault="00E33C04" w:rsidP="00092F25">
            <w:pPr>
              <w:spacing w:after="0" w:line="276" w:lineRule="auto"/>
              <w:rPr>
                <w:rFonts w:cstheme="minorHAnsi"/>
                <w:lang w:val="en-GB"/>
              </w:rPr>
            </w:pPr>
          </w:p>
          <w:p w14:paraId="3761FF43" w14:textId="77777777" w:rsidR="00E33C04" w:rsidRPr="004F2AEC" w:rsidRDefault="00E33C04" w:rsidP="00092F25">
            <w:pPr>
              <w:spacing w:after="0" w:line="276" w:lineRule="auto"/>
              <w:rPr>
                <w:rFonts w:cstheme="minorHAnsi"/>
                <w:b/>
                <w:u w:val="single"/>
                <w:lang w:val="en-GB"/>
              </w:rPr>
            </w:pPr>
            <w:r w:rsidRPr="004F2AEC">
              <w:rPr>
                <w:rFonts w:cstheme="minorHAnsi"/>
                <w:lang w:val="en-GB"/>
              </w:rPr>
              <w:t>20 Nov - 2018</w:t>
            </w:r>
          </w:p>
        </w:tc>
        <w:tc>
          <w:tcPr>
            <w:tcW w:w="2269" w:type="dxa"/>
            <w:tcBorders>
              <w:top w:val="single" w:sz="4" w:space="0" w:color="auto"/>
              <w:left w:val="single" w:sz="4" w:space="0" w:color="auto"/>
              <w:bottom w:val="single" w:sz="4" w:space="0" w:color="auto"/>
              <w:right w:val="single" w:sz="4" w:space="0" w:color="auto"/>
            </w:tcBorders>
          </w:tcPr>
          <w:p w14:paraId="458A76EB" w14:textId="77777777" w:rsidR="00E33C04" w:rsidRPr="004F2AEC" w:rsidRDefault="00E33C04" w:rsidP="00092F25">
            <w:pPr>
              <w:spacing w:after="0" w:line="276" w:lineRule="auto"/>
              <w:rPr>
                <w:rFonts w:cstheme="minorHAnsi"/>
                <w:b/>
                <w:bCs/>
                <w:u w:val="single"/>
                <w:lang w:val="en-GB"/>
              </w:rPr>
            </w:pPr>
            <w:r w:rsidRPr="004F2AEC">
              <w:rPr>
                <w:rFonts w:cstheme="minorHAnsi"/>
                <w:b/>
                <w:bCs/>
                <w:u w:val="single"/>
                <w:lang w:val="en-GB"/>
              </w:rPr>
              <w:t>Target group:</w:t>
            </w:r>
          </w:p>
          <w:p w14:paraId="6C00FD72" w14:textId="77777777" w:rsidR="00E33C04" w:rsidRPr="004F2AEC" w:rsidRDefault="00E33C04" w:rsidP="00092F25">
            <w:pPr>
              <w:spacing w:after="0" w:line="276" w:lineRule="auto"/>
              <w:rPr>
                <w:rFonts w:cstheme="minorHAnsi"/>
                <w:b/>
                <w:u w:val="single"/>
                <w:lang w:val="en-GB"/>
              </w:rPr>
            </w:pPr>
          </w:p>
          <w:p w14:paraId="7D07E3B7" w14:textId="77777777" w:rsidR="00E33C04" w:rsidRPr="004F2AEC" w:rsidRDefault="00E33C04" w:rsidP="00092F25">
            <w:pPr>
              <w:spacing w:after="0" w:line="276" w:lineRule="auto"/>
              <w:rPr>
                <w:rFonts w:cstheme="minorHAnsi"/>
                <w:lang w:val="en-GB"/>
              </w:rPr>
            </w:pPr>
            <w:r w:rsidRPr="004F2AEC">
              <w:rPr>
                <w:rFonts w:cstheme="minorHAnsi"/>
                <w:lang w:val="en-GB"/>
              </w:rPr>
              <w:t xml:space="preserve">2000 School children in year 5 and 6 in 24 different schools in </w:t>
            </w:r>
            <w:proofErr w:type="spellStart"/>
            <w:r w:rsidRPr="004F2AEC">
              <w:rPr>
                <w:rFonts w:cstheme="minorHAnsi"/>
                <w:lang w:val="en-GB"/>
              </w:rPr>
              <w:t>Gävle</w:t>
            </w:r>
            <w:proofErr w:type="spellEnd"/>
            <w:r w:rsidRPr="004F2AEC">
              <w:rPr>
                <w:rFonts w:cstheme="minorHAnsi"/>
                <w:lang w:val="en-GB"/>
              </w:rPr>
              <w:t>.</w:t>
            </w:r>
          </w:p>
        </w:tc>
        <w:tc>
          <w:tcPr>
            <w:tcW w:w="5812" w:type="dxa"/>
            <w:gridSpan w:val="2"/>
            <w:tcBorders>
              <w:top w:val="single" w:sz="4" w:space="0" w:color="auto"/>
              <w:left w:val="single" w:sz="4" w:space="0" w:color="auto"/>
              <w:bottom w:val="single" w:sz="4" w:space="0" w:color="auto"/>
              <w:right w:val="single" w:sz="4" w:space="0" w:color="auto"/>
            </w:tcBorders>
          </w:tcPr>
          <w:p w14:paraId="32B7D380" w14:textId="77777777" w:rsidR="00E33C04" w:rsidRPr="004F2AEC" w:rsidRDefault="00E33C04" w:rsidP="00092F25">
            <w:pPr>
              <w:spacing w:after="0" w:line="276" w:lineRule="auto"/>
              <w:ind w:left="34"/>
              <w:rPr>
                <w:rFonts w:cstheme="minorHAnsi"/>
                <w:b/>
                <w:u w:val="single"/>
                <w:lang w:val="en-GB"/>
              </w:rPr>
            </w:pPr>
            <w:r w:rsidRPr="004F2AEC">
              <w:rPr>
                <w:rFonts w:cstheme="minorHAnsi"/>
                <w:lang w:val="en-GB"/>
              </w:rPr>
              <w:t xml:space="preserve"> </w:t>
            </w:r>
            <w:r w:rsidRPr="004F2AEC">
              <w:rPr>
                <w:rFonts w:cstheme="minorHAnsi"/>
                <w:b/>
                <w:u w:val="single"/>
                <w:lang w:val="en-GB"/>
              </w:rPr>
              <w:t>Objective:</w:t>
            </w:r>
          </w:p>
          <w:p w14:paraId="51399E41" w14:textId="77777777" w:rsidR="00E33C04" w:rsidRPr="004F2AEC" w:rsidRDefault="00E33C04" w:rsidP="00092F25">
            <w:pPr>
              <w:spacing w:after="0" w:line="276" w:lineRule="auto"/>
              <w:ind w:left="34"/>
              <w:rPr>
                <w:rFonts w:cstheme="minorHAnsi"/>
                <w:b/>
                <w:u w:val="single"/>
                <w:lang w:val="en-GB"/>
              </w:rPr>
            </w:pPr>
          </w:p>
          <w:p w14:paraId="2A790BC4" w14:textId="77777777" w:rsidR="00E33C04" w:rsidRPr="004F2AEC" w:rsidRDefault="00E33C04" w:rsidP="00092F25">
            <w:pPr>
              <w:spacing w:after="0" w:line="276" w:lineRule="auto"/>
              <w:ind w:left="34"/>
              <w:rPr>
                <w:rFonts w:cstheme="minorHAnsi"/>
                <w:lang w:val="en-GB"/>
              </w:rPr>
            </w:pPr>
            <w:r w:rsidRPr="004F2AEC">
              <w:rPr>
                <w:rFonts w:cstheme="minorHAnsi"/>
                <w:lang w:val="en-GB"/>
              </w:rPr>
              <w:t xml:space="preserve">The aim of this big event was to see inform and educate the children about hazardous waste. What it is and how to recycle it. The importance of preventing the hazardous waste was also an important factor. </w:t>
            </w:r>
          </w:p>
          <w:p w14:paraId="00C5241E" w14:textId="77777777" w:rsidR="00E33C04" w:rsidRPr="004F2AEC" w:rsidRDefault="00E33C04" w:rsidP="00092F25">
            <w:pPr>
              <w:spacing w:after="0" w:line="276" w:lineRule="auto"/>
              <w:ind w:left="34"/>
              <w:rPr>
                <w:rFonts w:cstheme="minorHAnsi"/>
                <w:lang w:val="en-GB"/>
              </w:rPr>
            </w:pPr>
          </w:p>
        </w:tc>
      </w:tr>
      <w:tr w:rsidR="00E33C04" w:rsidRPr="004F2AEC" w14:paraId="25E4A045" w14:textId="77777777" w:rsidTr="00092F25">
        <w:trPr>
          <w:trHeight w:val="1134"/>
        </w:trPr>
        <w:tc>
          <w:tcPr>
            <w:tcW w:w="10350" w:type="dxa"/>
            <w:gridSpan w:val="4"/>
            <w:tcBorders>
              <w:top w:val="single" w:sz="4" w:space="0" w:color="auto"/>
              <w:left w:val="single" w:sz="4" w:space="0" w:color="auto"/>
              <w:bottom w:val="single" w:sz="4" w:space="0" w:color="auto"/>
              <w:right w:val="single" w:sz="4" w:space="0" w:color="auto"/>
            </w:tcBorders>
          </w:tcPr>
          <w:p w14:paraId="7D18A598" w14:textId="77777777" w:rsidR="00E33C04" w:rsidRPr="004F2AEC" w:rsidRDefault="00E33C04" w:rsidP="00092F25">
            <w:pPr>
              <w:spacing w:after="0" w:line="276" w:lineRule="auto"/>
              <w:ind w:left="34"/>
              <w:rPr>
                <w:rFonts w:cstheme="minorHAnsi"/>
                <w:b/>
                <w:u w:val="single"/>
                <w:lang w:val="en-GB"/>
              </w:rPr>
            </w:pPr>
            <w:r w:rsidRPr="004F2AEC">
              <w:rPr>
                <w:rFonts w:cstheme="minorHAnsi"/>
                <w:b/>
                <w:u w:val="single"/>
                <w:lang w:val="en-GB"/>
              </w:rPr>
              <w:t>Programme:</w:t>
            </w:r>
          </w:p>
          <w:p w14:paraId="3595A162" w14:textId="77777777" w:rsidR="00E33C04" w:rsidRPr="004F2AEC" w:rsidRDefault="00E33C04" w:rsidP="00092F25">
            <w:pPr>
              <w:spacing w:after="0" w:line="276" w:lineRule="auto"/>
              <w:ind w:left="34"/>
              <w:rPr>
                <w:rFonts w:cstheme="minorHAnsi"/>
                <w:b/>
                <w:u w:val="single"/>
                <w:lang w:val="en-GB"/>
              </w:rPr>
            </w:pPr>
          </w:p>
          <w:p w14:paraId="485CF0B6" w14:textId="77777777" w:rsidR="00E33C04" w:rsidRPr="004F2AEC" w:rsidRDefault="00E33C04" w:rsidP="00092F25">
            <w:pPr>
              <w:spacing w:after="0" w:line="276" w:lineRule="auto"/>
              <w:ind w:left="34"/>
              <w:rPr>
                <w:rFonts w:cstheme="minorHAnsi"/>
                <w:lang w:val="en-GB"/>
              </w:rPr>
            </w:pPr>
            <w:r w:rsidRPr="004F2AEC">
              <w:rPr>
                <w:rFonts w:cstheme="minorHAnsi"/>
                <w:lang w:val="en-GB"/>
              </w:rPr>
              <w:t>08.30 The arena opens</w:t>
            </w:r>
          </w:p>
          <w:p w14:paraId="308B543A" w14:textId="77777777" w:rsidR="00E33C04" w:rsidRPr="004F2AEC" w:rsidRDefault="00E33C04" w:rsidP="00092F25">
            <w:pPr>
              <w:spacing w:after="0" w:line="276" w:lineRule="auto"/>
              <w:ind w:left="34"/>
              <w:rPr>
                <w:rFonts w:cstheme="minorHAnsi"/>
                <w:lang w:val="en-GB"/>
              </w:rPr>
            </w:pPr>
            <w:r w:rsidRPr="004F2AEC">
              <w:rPr>
                <w:rFonts w:cstheme="minorHAnsi"/>
                <w:lang w:val="en-GB"/>
              </w:rPr>
              <w:t xml:space="preserve">08.30 – 10.40 Students arriving to </w:t>
            </w:r>
            <w:proofErr w:type="spellStart"/>
            <w:r w:rsidRPr="004F2AEC">
              <w:rPr>
                <w:rFonts w:cstheme="minorHAnsi"/>
                <w:lang w:val="en-GB"/>
              </w:rPr>
              <w:t>Gavlerinken</w:t>
            </w:r>
            <w:proofErr w:type="spellEnd"/>
            <w:r w:rsidRPr="004F2AEC">
              <w:rPr>
                <w:rFonts w:cstheme="minorHAnsi"/>
                <w:lang w:val="en-GB"/>
              </w:rPr>
              <w:t xml:space="preserve"> and starts taking part of the events that all the exhibitors have.</w:t>
            </w:r>
          </w:p>
          <w:p w14:paraId="6C2B144D" w14:textId="77777777" w:rsidR="00E33C04" w:rsidRPr="004F2AEC" w:rsidRDefault="00E33C04" w:rsidP="00092F25">
            <w:pPr>
              <w:spacing w:after="0" w:line="276" w:lineRule="auto"/>
              <w:ind w:left="34"/>
              <w:rPr>
                <w:rFonts w:cstheme="minorHAnsi"/>
                <w:lang w:val="en-GB"/>
              </w:rPr>
            </w:pPr>
            <w:r w:rsidRPr="004F2AEC">
              <w:rPr>
                <w:rFonts w:cstheme="minorHAnsi"/>
                <w:lang w:val="en-GB"/>
              </w:rPr>
              <w:t>10.40- 10.55All students should be sitting down in their places in the arena.</w:t>
            </w:r>
          </w:p>
          <w:p w14:paraId="4BB6C901" w14:textId="77777777" w:rsidR="00E33C04" w:rsidRPr="004F2AEC" w:rsidRDefault="00E33C04" w:rsidP="00092F25">
            <w:pPr>
              <w:spacing w:after="0" w:line="276" w:lineRule="auto"/>
              <w:ind w:left="34"/>
              <w:rPr>
                <w:rFonts w:cstheme="minorHAnsi"/>
                <w:lang w:val="en-GB"/>
              </w:rPr>
            </w:pPr>
            <w:r w:rsidRPr="004F2AEC">
              <w:rPr>
                <w:rFonts w:cstheme="minorHAnsi"/>
                <w:lang w:val="en-GB"/>
              </w:rPr>
              <w:t>11.00 -12.20 The show starts with singing and dancing numbers and ends with a secret guest. Result of the different assignments that students performed.</w:t>
            </w:r>
          </w:p>
          <w:p w14:paraId="3E4A0F18" w14:textId="77777777" w:rsidR="00E33C04" w:rsidRPr="004F2AEC" w:rsidRDefault="00E33C04" w:rsidP="00092F25">
            <w:pPr>
              <w:spacing w:after="0" w:line="276" w:lineRule="auto"/>
              <w:ind w:left="34"/>
              <w:rPr>
                <w:rFonts w:cstheme="minorHAnsi"/>
                <w:lang w:val="en-GB"/>
              </w:rPr>
            </w:pPr>
            <w:r w:rsidRPr="004F2AEC">
              <w:rPr>
                <w:rFonts w:cstheme="minorHAnsi"/>
                <w:lang w:val="en-GB"/>
              </w:rPr>
              <w:t xml:space="preserve">12.45 – 14.40 </w:t>
            </w:r>
            <w:r w:rsidRPr="004F2AEC">
              <w:rPr>
                <w:rFonts w:cstheme="minorHAnsi"/>
                <w:color w:val="222222"/>
                <w:lang w:val="en"/>
              </w:rPr>
              <w:t>Activities concerning the child convention continues and students are leaving the arena by buses.</w:t>
            </w:r>
          </w:p>
          <w:p w14:paraId="3A31DC7E" w14:textId="77777777" w:rsidR="00E33C04" w:rsidRPr="004F2AEC" w:rsidRDefault="00E33C04" w:rsidP="00092F25">
            <w:pPr>
              <w:spacing w:after="0" w:line="276" w:lineRule="auto"/>
              <w:rPr>
                <w:rFonts w:cstheme="minorHAnsi"/>
                <w:lang w:val="en-GB"/>
              </w:rPr>
            </w:pPr>
          </w:p>
        </w:tc>
      </w:tr>
      <w:tr w:rsidR="00E33C04" w:rsidRPr="004F2AEC" w14:paraId="4CF30F4B" w14:textId="77777777" w:rsidTr="00092F25">
        <w:trPr>
          <w:trHeight w:val="969"/>
        </w:trPr>
        <w:tc>
          <w:tcPr>
            <w:tcW w:w="10350"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E33C04" w:rsidRPr="004F2AEC" w14:paraId="2B917389" w14:textId="77777777" w:rsidTr="00092F25">
              <w:trPr>
                <w:trHeight w:val="951"/>
              </w:trPr>
              <w:tc>
                <w:tcPr>
                  <w:tcW w:w="9834" w:type="dxa"/>
                </w:tcPr>
                <w:p w14:paraId="4EE55061" w14:textId="77777777" w:rsidR="00E33C04" w:rsidRPr="004F2AEC" w:rsidRDefault="00E33C04" w:rsidP="00092F25">
                  <w:pPr>
                    <w:spacing w:after="0" w:line="276" w:lineRule="auto"/>
                    <w:rPr>
                      <w:rFonts w:cstheme="minorHAnsi"/>
                      <w:b/>
                      <w:u w:val="single"/>
                      <w:lang w:val="en-GB"/>
                    </w:rPr>
                  </w:pPr>
                  <w:r w:rsidRPr="004F2AEC">
                    <w:rPr>
                      <w:rFonts w:cstheme="minorHAnsi"/>
                      <w:b/>
                      <w:bCs/>
                      <w:u w:val="single"/>
                      <w:lang w:val="en-GB"/>
                    </w:rPr>
                    <w:t>Partners involved in the organisation:</w:t>
                  </w:r>
                </w:p>
                <w:p w14:paraId="4E4986DC" w14:textId="77777777" w:rsidR="00E33C04" w:rsidRPr="004F2AEC" w:rsidRDefault="00E33C04" w:rsidP="00092F25">
                  <w:pPr>
                    <w:spacing w:after="0" w:line="276" w:lineRule="auto"/>
                    <w:rPr>
                      <w:rFonts w:cstheme="minorHAnsi"/>
                      <w:lang w:val="en-GB"/>
                    </w:rPr>
                  </w:pPr>
                </w:p>
                <w:p w14:paraId="75C775CB" w14:textId="77777777" w:rsidR="00E33C04" w:rsidRPr="004F2AEC" w:rsidRDefault="00E33C04" w:rsidP="00092F25">
                  <w:pPr>
                    <w:spacing w:after="0" w:line="276" w:lineRule="auto"/>
                    <w:rPr>
                      <w:rFonts w:cstheme="minorHAnsi"/>
                      <w:lang w:val="en-GB"/>
                    </w:rPr>
                  </w:pPr>
                  <w:proofErr w:type="spellStart"/>
                  <w:r w:rsidRPr="004F2AEC">
                    <w:rPr>
                      <w:rFonts w:cstheme="minorHAnsi"/>
                      <w:lang w:val="en-GB"/>
                    </w:rPr>
                    <w:t>Brynäs</w:t>
                  </w:r>
                  <w:proofErr w:type="spellEnd"/>
                  <w:r w:rsidRPr="004F2AEC">
                    <w:rPr>
                      <w:rFonts w:cstheme="minorHAnsi"/>
                      <w:lang w:val="en-GB"/>
                    </w:rPr>
                    <w:t xml:space="preserve"> If – the organisers and coordinators</w:t>
                  </w:r>
                </w:p>
                <w:p w14:paraId="7FFEDEB5" w14:textId="77777777" w:rsidR="00E33C04" w:rsidRPr="004F2AEC" w:rsidRDefault="00E33C04" w:rsidP="00092F25">
                  <w:pPr>
                    <w:spacing w:after="0" w:line="276" w:lineRule="auto"/>
                    <w:rPr>
                      <w:rFonts w:cstheme="minorHAnsi"/>
                      <w:lang w:val="sv-SE"/>
                    </w:rPr>
                  </w:pPr>
                  <w:r w:rsidRPr="004F2AEC">
                    <w:rPr>
                      <w:rFonts w:cstheme="minorHAnsi"/>
                      <w:lang w:val="sv-SE"/>
                    </w:rPr>
                    <w:t>Gästrike återvinnare – exhibitor</w:t>
                  </w:r>
                </w:p>
                <w:p w14:paraId="6FB2D098" w14:textId="77777777" w:rsidR="00E33C04" w:rsidRPr="004F2AEC" w:rsidRDefault="00E33C04" w:rsidP="00092F25">
                  <w:pPr>
                    <w:spacing w:after="0" w:line="276" w:lineRule="auto"/>
                    <w:rPr>
                      <w:rFonts w:cstheme="minorHAnsi"/>
                      <w:lang w:val="sv-SE"/>
                    </w:rPr>
                  </w:pPr>
                  <w:r w:rsidRPr="004F2AEC">
                    <w:rPr>
                      <w:rFonts w:cstheme="minorHAnsi"/>
                      <w:lang w:val="sv-SE"/>
                    </w:rPr>
                    <w:t>Gävle Energi – exhibitor</w:t>
                  </w:r>
                </w:p>
                <w:p w14:paraId="39F94763" w14:textId="77777777" w:rsidR="00E33C04" w:rsidRPr="004F2AEC" w:rsidRDefault="00E33C04" w:rsidP="00092F25">
                  <w:pPr>
                    <w:spacing w:after="0" w:line="276" w:lineRule="auto"/>
                    <w:rPr>
                      <w:rFonts w:cstheme="minorHAnsi"/>
                      <w:lang w:val="sv-SE"/>
                    </w:rPr>
                  </w:pPr>
                  <w:r w:rsidRPr="004F2AEC">
                    <w:rPr>
                      <w:rFonts w:cstheme="minorHAnsi"/>
                      <w:lang w:val="sv-SE"/>
                    </w:rPr>
                    <w:t>UF, Ung Företagsamhet – exhibitor</w:t>
                  </w:r>
                </w:p>
                <w:p w14:paraId="2B3477A9" w14:textId="77777777" w:rsidR="00E33C04" w:rsidRPr="004F2AEC" w:rsidRDefault="00E33C04" w:rsidP="00092F25">
                  <w:pPr>
                    <w:spacing w:after="0" w:line="276" w:lineRule="auto"/>
                    <w:rPr>
                      <w:rFonts w:cstheme="minorHAnsi"/>
                      <w:lang w:val="sv-SE"/>
                    </w:rPr>
                  </w:pPr>
                  <w:r w:rsidRPr="004F2AEC">
                    <w:rPr>
                      <w:rFonts w:cstheme="minorHAnsi"/>
                      <w:lang w:val="sv-SE"/>
                    </w:rPr>
                    <w:t>Gästrike Räddningstjänst – exhibitor</w:t>
                  </w:r>
                </w:p>
                <w:p w14:paraId="16DF47F1" w14:textId="77777777" w:rsidR="00E33C04" w:rsidRPr="004F2AEC" w:rsidRDefault="00E33C04" w:rsidP="00092F25">
                  <w:pPr>
                    <w:spacing w:after="0" w:line="276" w:lineRule="auto"/>
                    <w:rPr>
                      <w:rFonts w:cstheme="minorHAnsi"/>
                      <w:lang w:val="sv-SE"/>
                    </w:rPr>
                  </w:pPr>
                  <w:r w:rsidRPr="004F2AEC">
                    <w:rPr>
                      <w:rFonts w:cstheme="minorHAnsi"/>
                      <w:lang w:val="sv-SE"/>
                    </w:rPr>
                    <w:t>Mattecentrum – exhibitor</w:t>
                  </w:r>
                </w:p>
                <w:p w14:paraId="0ED7AF36" w14:textId="77777777" w:rsidR="00E33C04" w:rsidRPr="004F2AEC" w:rsidRDefault="00E33C04" w:rsidP="00092F25">
                  <w:pPr>
                    <w:spacing w:after="0" w:line="276" w:lineRule="auto"/>
                    <w:rPr>
                      <w:rFonts w:cstheme="minorHAnsi"/>
                      <w:lang w:val="sv-SE"/>
                    </w:rPr>
                  </w:pPr>
                  <w:r w:rsidRPr="004F2AEC">
                    <w:rPr>
                      <w:rFonts w:cstheme="minorHAnsi"/>
                      <w:lang w:val="sv-SE"/>
                    </w:rPr>
                    <w:t>UNICEF – exhibitor</w:t>
                  </w:r>
                </w:p>
                <w:p w14:paraId="0369691D" w14:textId="77777777" w:rsidR="00E33C04" w:rsidRPr="004F2AEC" w:rsidRDefault="00E33C04" w:rsidP="00092F25">
                  <w:pPr>
                    <w:spacing w:after="0" w:line="276" w:lineRule="auto"/>
                    <w:rPr>
                      <w:rFonts w:cstheme="minorHAnsi"/>
                      <w:lang w:val="sv-SE"/>
                    </w:rPr>
                  </w:pPr>
                  <w:r w:rsidRPr="004F2AEC">
                    <w:rPr>
                      <w:rFonts w:cstheme="minorHAnsi"/>
                      <w:lang w:val="sv-SE"/>
                    </w:rPr>
                    <w:t>Gävle Gymnastikförening – exhibitor</w:t>
                  </w:r>
                </w:p>
                <w:p w14:paraId="7DF21D60" w14:textId="77777777" w:rsidR="00E33C04" w:rsidRPr="004F2AEC" w:rsidRDefault="00E33C04" w:rsidP="00092F25">
                  <w:pPr>
                    <w:spacing w:after="0" w:line="276" w:lineRule="auto"/>
                    <w:rPr>
                      <w:rFonts w:cstheme="minorHAnsi"/>
                      <w:lang w:val="sv-SE"/>
                    </w:rPr>
                  </w:pPr>
                  <w:r w:rsidRPr="004F2AEC">
                    <w:rPr>
                      <w:rFonts w:cstheme="minorHAnsi"/>
                      <w:lang w:val="sv-SE"/>
                    </w:rPr>
                    <w:t>HLR – exhibitor</w:t>
                  </w:r>
                </w:p>
                <w:p w14:paraId="4C5DF3A5" w14:textId="77777777" w:rsidR="00E33C04" w:rsidRPr="004F2AEC" w:rsidRDefault="00E33C04" w:rsidP="00092F25">
                  <w:pPr>
                    <w:spacing w:after="0" w:line="276" w:lineRule="auto"/>
                    <w:rPr>
                      <w:rFonts w:cstheme="minorHAnsi"/>
                      <w:lang w:val="sv-SE"/>
                    </w:rPr>
                  </w:pPr>
                  <w:r w:rsidRPr="004F2AEC">
                    <w:rPr>
                      <w:rFonts w:cstheme="minorHAnsi"/>
                      <w:lang w:val="sv-SE"/>
                    </w:rPr>
                    <w:t>LF - exhibitor</w:t>
                  </w:r>
                </w:p>
                <w:p w14:paraId="4B58DFE0" w14:textId="77777777" w:rsidR="00E33C04" w:rsidRPr="004F2AEC" w:rsidRDefault="00E33C04" w:rsidP="00092F25">
                  <w:pPr>
                    <w:spacing w:after="0" w:line="276" w:lineRule="auto"/>
                    <w:rPr>
                      <w:rFonts w:cstheme="minorHAnsi"/>
                      <w:lang w:val="sv-SE"/>
                    </w:rPr>
                  </w:pPr>
                </w:p>
              </w:tc>
            </w:tr>
          </w:tbl>
          <w:p w14:paraId="060A1C79" w14:textId="77777777" w:rsidR="00E33C04" w:rsidRPr="004F2AEC" w:rsidRDefault="00E33C04" w:rsidP="00092F25">
            <w:pPr>
              <w:spacing w:after="0" w:line="276" w:lineRule="auto"/>
              <w:rPr>
                <w:rFonts w:cstheme="minorHAnsi"/>
                <w:lang w:eastAsia="fr-FR"/>
              </w:rPr>
            </w:pPr>
          </w:p>
        </w:tc>
      </w:tr>
      <w:tr w:rsidR="00E33C04" w:rsidRPr="004F2AEC" w14:paraId="67CD63D4" w14:textId="77777777" w:rsidTr="00092F25">
        <w:trPr>
          <w:trHeight w:val="772"/>
        </w:trPr>
        <w:tc>
          <w:tcPr>
            <w:tcW w:w="4849" w:type="dxa"/>
            <w:gridSpan w:val="3"/>
            <w:tcBorders>
              <w:top w:val="single" w:sz="4" w:space="0" w:color="auto"/>
              <w:left w:val="single" w:sz="4" w:space="0" w:color="000000"/>
              <w:bottom w:val="single" w:sz="4" w:space="0" w:color="000000"/>
              <w:right w:val="single" w:sz="4" w:space="0" w:color="000000"/>
            </w:tcBorders>
          </w:tcPr>
          <w:p w14:paraId="239E9913" w14:textId="77777777" w:rsidR="00E33C04" w:rsidRPr="004F2AEC" w:rsidRDefault="00E33C04" w:rsidP="00092F25">
            <w:pPr>
              <w:spacing w:after="0" w:line="276" w:lineRule="auto"/>
              <w:rPr>
                <w:rFonts w:cstheme="minorHAnsi"/>
                <w:b/>
                <w:u w:val="single"/>
                <w:lang w:val="en-GB"/>
              </w:rPr>
            </w:pPr>
            <w:r w:rsidRPr="004F2AEC">
              <w:rPr>
                <w:rFonts w:cstheme="minorHAnsi"/>
                <w:b/>
                <w:u w:val="single"/>
                <w:lang w:val="en-GB"/>
              </w:rPr>
              <w:t xml:space="preserve">Implementation context </w:t>
            </w:r>
          </w:p>
          <w:p w14:paraId="166325CD" w14:textId="77777777" w:rsidR="00E33C04" w:rsidRPr="004F2AEC" w:rsidRDefault="00E33C04" w:rsidP="00092F25">
            <w:pPr>
              <w:spacing w:after="0" w:line="276" w:lineRule="auto"/>
              <w:rPr>
                <w:rFonts w:cstheme="minorHAnsi"/>
                <w:b/>
                <w:u w:val="single"/>
                <w:lang w:val="en-GB"/>
              </w:rPr>
            </w:pPr>
          </w:p>
          <w:p w14:paraId="74ADF047" w14:textId="77777777" w:rsidR="00E33C04" w:rsidRPr="004F2AEC" w:rsidRDefault="00E33C04" w:rsidP="00092F25">
            <w:pPr>
              <w:spacing w:after="0" w:line="276" w:lineRule="auto"/>
              <w:rPr>
                <w:rFonts w:cstheme="minorHAnsi"/>
                <w:lang w:val="en-GB"/>
              </w:rPr>
            </w:pPr>
            <w:r w:rsidRPr="004F2AEC">
              <w:rPr>
                <w:rFonts w:cstheme="minorHAnsi"/>
                <w:lang w:val="en-GB"/>
              </w:rPr>
              <w:t xml:space="preserve">Since </w:t>
            </w:r>
            <w:proofErr w:type="gramStart"/>
            <w:r w:rsidRPr="004F2AEC">
              <w:rPr>
                <w:rFonts w:cstheme="minorHAnsi"/>
                <w:lang w:val="en-GB"/>
              </w:rPr>
              <w:t>The</w:t>
            </w:r>
            <w:proofErr w:type="gramEnd"/>
            <w:r w:rsidRPr="004F2AEC">
              <w:rPr>
                <w:rFonts w:cstheme="minorHAnsi"/>
                <w:lang w:val="en-GB"/>
              </w:rPr>
              <w:t xml:space="preserve"> European Week of Waste Reduction focuses on hazardous waste and we wanted to be a part of a big event. </w:t>
            </w:r>
            <w:proofErr w:type="spellStart"/>
            <w:r w:rsidRPr="004F2AEC">
              <w:rPr>
                <w:rFonts w:cstheme="minorHAnsi"/>
                <w:lang w:val="en-GB"/>
              </w:rPr>
              <w:t>Gästrike</w:t>
            </w:r>
            <w:proofErr w:type="spellEnd"/>
            <w:r w:rsidRPr="004F2AEC">
              <w:rPr>
                <w:rFonts w:cstheme="minorHAnsi"/>
                <w:lang w:val="en-GB"/>
              </w:rPr>
              <w:t xml:space="preserve"> </w:t>
            </w:r>
            <w:proofErr w:type="spellStart"/>
            <w:r w:rsidRPr="004F2AEC">
              <w:rPr>
                <w:rFonts w:cstheme="minorHAnsi"/>
                <w:lang w:val="en-GB"/>
              </w:rPr>
              <w:t>återvinnare</w:t>
            </w:r>
            <w:proofErr w:type="spellEnd"/>
            <w:r w:rsidRPr="004F2AEC">
              <w:rPr>
                <w:rFonts w:cstheme="minorHAnsi"/>
                <w:lang w:val="en-GB"/>
              </w:rPr>
              <w:t xml:space="preserve"> was asked to be one of the exhibitors in the big event attracting 2000 students in </w:t>
            </w:r>
            <w:proofErr w:type="spellStart"/>
            <w:r w:rsidRPr="004F2AEC">
              <w:rPr>
                <w:rFonts w:cstheme="minorHAnsi"/>
                <w:lang w:val="en-GB"/>
              </w:rPr>
              <w:t>Gävle</w:t>
            </w:r>
            <w:proofErr w:type="spellEnd"/>
            <w:r w:rsidRPr="004F2AEC">
              <w:rPr>
                <w:rFonts w:cstheme="minorHAnsi"/>
                <w:lang w:val="en-GB"/>
              </w:rPr>
              <w:t xml:space="preserve">. Our </w:t>
            </w:r>
            <w:proofErr w:type="gramStart"/>
            <w:r w:rsidRPr="004F2AEC">
              <w:rPr>
                <w:rFonts w:cstheme="minorHAnsi"/>
                <w:lang w:val="en-GB"/>
              </w:rPr>
              <w:t>main focus</w:t>
            </w:r>
            <w:proofErr w:type="gramEnd"/>
            <w:r w:rsidRPr="004F2AEC">
              <w:rPr>
                <w:rFonts w:cstheme="minorHAnsi"/>
                <w:lang w:val="en-GB"/>
              </w:rPr>
              <w:t xml:space="preserve"> was to inform and educate students of what </w:t>
            </w:r>
            <w:r w:rsidRPr="004F2AEC">
              <w:rPr>
                <w:rFonts w:cstheme="minorHAnsi"/>
                <w:lang w:val="en-GB"/>
              </w:rPr>
              <w:lastRenderedPageBreak/>
              <w:t xml:space="preserve">hazardous waste is and how to prevent it in daily life. We made a knowledge test </w:t>
            </w:r>
            <w:proofErr w:type="gramStart"/>
            <w:r w:rsidRPr="004F2AEC">
              <w:rPr>
                <w:rFonts w:cstheme="minorHAnsi"/>
                <w:lang w:val="en-GB"/>
              </w:rPr>
              <w:t>were</w:t>
            </w:r>
            <w:proofErr w:type="gramEnd"/>
            <w:r w:rsidRPr="004F2AEC">
              <w:rPr>
                <w:rFonts w:cstheme="minorHAnsi"/>
                <w:lang w:val="en-GB"/>
              </w:rPr>
              <w:t xml:space="preserve"> they could find most of the answers in the tent. </w:t>
            </w:r>
          </w:p>
        </w:tc>
        <w:tc>
          <w:tcPr>
            <w:tcW w:w="5501" w:type="dxa"/>
            <w:tcBorders>
              <w:top w:val="single" w:sz="4" w:space="0" w:color="auto"/>
              <w:left w:val="single" w:sz="4" w:space="0" w:color="000000"/>
              <w:bottom w:val="single" w:sz="4" w:space="0" w:color="000000"/>
              <w:right w:val="single" w:sz="4" w:space="0" w:color="000000"/>
            </w:tcBorders>
          </w:tcPr>
          <w:p w14:paraId="4FE7C695" w14:textId="77777777" w:rsidR="00E33C04" w:rsidRPr="004F2AEC" w:rsidRDefault="00E33C04" w:rsidP="00092F25">
            <w:pPr>
              <w:spacing w:after="0" w:line="276" w:lineRule="auto"/>
              <w:rPr>
                <w:rFonts w:cstheme="minorHAnsi"/>
                <w:lang w:val="en-GB"/>
              </w:rPr>
            </w:pPr>
            <w:r w:rsidRPr="004F2AEC">
              <w:rPr>
                <w:rFonts w:cstheme="minorHAnsi"/>
                <w:noProof/>
                <w:lang w:val="en-GB"/>
              </w:rPr>
              <w:lastRenderedPageBreak/>
              <w:drawing>
                <wp:anchor distT="0" distB="0" distL="114300" distR="114300" simplePos="0" relativeHeight="251659264" behindDoc="0" locked="0" layoutInCell="1" allowOverlap="1" wp14:anchorId="2CBE2393" wp14:editId="156780B8">
                  <wp:simplePos x="0" y="0"/>
                  <wp:positionH relativeFrom="column">
                    <wp:posOffset>471170</wp:posOffset>
                  </wp:positionH>
                  <wp:positionV relativeFrom="paragraph">
                    <wp:posOffset>95250</wp:posOffset>
                  </wp:positionV>
                  <wp:extent cx="2788920" cy="1581150"/>
                  <wp:effectExtent l="0" t="0" r="0" b="0"/>
                  <wp:wrapThrough wrapText="bothSides">
                    <wp:wrapPolygon edited="0">
                      <wp:start x="0" y="0"/>
                      <wp:lineTo x="0" y="21340"/>
                      <wp:lineTo x="21393" y="21340"/>
                      <wp:lineTo x="21393" y="0"/>
                      <wp:lineTo x="0" y="0"/>
                    </wp:wrapPolygon>
                  </wp:wrapThrough>
                  <wp:docPr id="513" name="Image 513" descr="IMG_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_3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92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BA2676" w14:textId="77777777" w:rsidR="00E33C04" w:rsidRPr="004F2AEC" w:rsidRDefault="00E33C04" w:rsidP="00092F25">
            <w:pPr>
              <w:spacing w:after="0" w:line="276" w:lineRule="auto"/>
              <w:rPr>
                <w:rFonts w:cstheme="minorHAnsi"/>
                <w:lang w:val="en-GB"/>
              </w:rPr>
            </w:pPr>
          </w:p>
          <w:p w14:paraId="456238A9" w14:textId="77777777" w:rsidR="00E33C04" w:rsidRPr="004F2AEC" w:rsidRDefault="00E33C04" w:rsidP="00092F25">
            <w:pPr>
              <w:spacing w:after="0" w:line="276" w:lineRule="auto"/>
              <w:rPr>
                <w:rFonts w:cstheme="minorHAnsi"/>
                <w:lang w:val="en-GB"/>
              </w:rPr>
            </w:pPr>
          </w:p>
          <w:p w14:paraId="64248349" w14:textId="77777777" w:rsidR="00E33C04" w:rsidRPr="004F2AEC" w:rsidRDefault="00E33C04" w:rsidP="00092F25">
            <w:pPr>
              <w:spacing w:after="0" w:line="276" w:lineRule="auto"/>
              <w:rPr>
                <w:rFonts w:cstheme="minorHAnsi"/>
                <w:lang w:val="en-GB"/>
              </w:rPr>
            </w:pPr>
          </w:p>
        </w:tc>
      </w:tr>
      <w:tr w:rsidR="00E33C04" w:rsidRPr="004F2AEC" w14:paraId="4FB1983B" w14:textId="77777777" w:rsidTr="00092F25">
        <w:tc>
          <w:tcPr>
            <w:tcW w:w="4849" w:type="dxa"/>
            <w:gridSpan w:val="3"/>
            <w:tcBorders>
              <w:top w:val="single" w:sz="4" w:space="0" w:color="000000"/>
              <w:left w:val="single" w:sz="4" w:space="0" w:color="000000"/>
              <w:bottom w:val="single" w:sz="4" w:space="0" w:color="000000"/>
              <w:right w:val="single" w:sz="4" w:space="0" w:color="000000"/>
            </w:tcBorders>
          </w:tcPr>
          <w:p w14:paraId="4D7BB3D3" w14:textId="77777777" w:rsidR="00E33C04" w:rsidRPr="004F2AEC" w:rsidRDefault="00E33C04" w:rsidP="00092F25">
            <w:pPr>
              <w:spacing w:after="0" w:line="276" w:lineRule="auto"/>
              <w:jc w:val="both"/>
              <w:rPr>
                <w:rFonts w:cstheme="minorHAnsi"/>
                <w:lang w:val="en-GB"/>
              </w:rPr>
            </w:pPr>
            <w:r w:rsidRPr="004F2AEC">
              <w:rPr>
                <w:rFonts w:cstheme="minorHAnsi"/>
                <w:noProof/>
                <w:lang w:val="en-GB"/>
              </w:rPr>
              <w:drawing>
                <wp:anchor distT="0" distB="0" distL="114300" distR="114300" simplePos="0" relativeHeight="251660288" behindDoc="0" locked="0" layoutInCell="1" allowOverlap="1" wp14:anchorId="3EC1BCCE" wp14:editId="2974F9E3">
                  <wp:simplePos x="0" y="0"/>
                  <wp:positionH relativeFrom="column">
                    <wp:posOffset>130809</wp:posOffset>
                  </wp:positionH>
                  <wp:positionV relativeFrom="paragraph">
                    <wp:posOffset>191134</wp:posOffset>
                  </wp:positionV>
                  <wp:extent cx="2828925" cy="3058103"/>
                  <wp:effectExtent l="0" t="0" r="0" b="9525"/>
                  <wp:wrapNone/>
                  <wp:docPr id="511" name="Image 511" descr="IMG_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_35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256" cy="3062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E9081" w14:textId="77777777" w:rsidR="00E33C04" w:rsidRPr="004F2AEC" w:rsidRDefault="00E33C04" w:rsidP="00092F25">
            <w:pPr>
              <w:spacing w:after="0" w:line="276" w:lineRule="auto"/>
              <w:jc w:val="both"/>
              <w:rPr>
                <w:rFonts w:cstheme="minorHAnsi"/>
                <w:lang w:val="en-GB"/>
              </w:rPr>
            </w:pPr>
          </w:p>
          <w:p w14:paraId="4CEA5916" w14:textId="77777777" w:rsidR="00E33C04" w:rsidRPr="004F2AEC" w:rsidRDefault="00E33C04" w:rsidP="00092F25">
            <w:pPr>
              <w:spacing w:after="0" w:line="276" w:lineRule="auto"/>
              <w:jc w:val="both"/>
              <w:rPr>
                <w:rFonts w:cstheme="minorHAnsi"/>
                <w:lang w:val="en-GB"/>
              </w:rPr>
            </w:pPr>
          </w:p>
          <w:p w14:paraId="556891FC" w14:textId="77777777" w:rsidR="00E33C04" w:rsidRPr="004F2AEC" w:rsidRDefault="00E33C04" w:rsidP="00092F25">
            <w:pPr>
              <w:spacing w:after="0" w:line="276" w:lineRule="auto"/>
              <w:jc w:val="both"/>
              <w:rPr>
                <w:rFonts w:cstheme="minorHAnsi"/>
                <w:lang w:val="en-GB"/>
              </w:rPr>
            </w:pPr>
          </w:p>
          <w:p w14:paraId="27B54717" w14:textId="77777777" w:rsidR="00E33C04" w:rsidRPr="004F2AEC" w:rsidRDefault="00E33C04" w:rsidP="00092F25">
            <w:pPr>
              <w:spacing w:after="0" w:line="276" w:lineRule="auto"/>
              <w:jc w:val="both"/>
              <w:rPr>
                <w:rFonts w:cstheme="minorHAnsi"/>
                <w:lang w:val="en-GB"/>
              </w:rPr>
            </w:pPr>
          </w:p>
          <w:p w14:paraId="70750F53" w14:textId="77777777" w:rsidR="00E33C04" w:rsidRPr="004F2AEC" w:rsidRDefault="00E33C04" w:rsidP="00092F25">
            <w:pPr>
              <w:spacing w:after="0" w:line="276" w:lineRule="auto"/>
              <w:jc w:val="both"/>
              <w:rPr>
                <w:rFonts w:cstheme="minorHAnsi"/>
                <w:lang w:val="en-GB"/>
              </w:rPr>
            </w:pPr>
          </w:p>
          <w:p w14:paraId="55D9D86A" w14:textId="77777777" w:rsidR="00E33C04" w:rsidRPr="004F2AEC" w:rsidRDefault="00E33C04" w:rsidP="00092F25">
            <w:pPr>
              <w:spacing w:after="0" w:line="276" w:lineRule="auto"/>
              <w:jc w:val="both"/>
              <w:rPr>
                <w:rFonts w:cstheme="minorHAnsi"/>
                <w:lang w:val="en-GB"/>
              </w:rPr>
            </w:pPr>
          </w:p>
        </w:tc>
        <w:tc>
          <w:tcPr>
            <w:tcW w:w="5501" w:type="dxa"/>
            <w:tcBorders>
              <w:top w:val="single" w:sz="4" w:space="0" w:color="000000"/>
              <w:left w:val="single" w:sz="4" w:space="0" w:color="000000"/>
              <w:bottom w:val="single" w:sz="4" w:space="0" w:color="000000"/>
              <w:right w:val="single" w:sz="4" w:space="0" w:color="000000"/>
            </w:tcBorders>
          </w:tcPr>
          <w:p w14:paraId="21503EB0" w14:textId="77777777" w:rsidR="00E33C04" w:rsidRDefault="00E33C04" w:rsidP="00092F25">
            <w:pPr>
              <w:spacing w:after="0" w:line="276" w:lineRule="auto"/>
              <w:jc w:val="both"/>
              <w:rPr>
                <w:rFonts w:cstheme="minorHAnsi"/>
                <w:b/>
                <w:bCs/>
                <w:u w:val="single"/>
                <w:lang w:val="en-GB"/>
              </w:rPr>
            </w:pPr>
            <w:r w:rsidRPr="004F2AEC">
              <w:rPr>
                <w:rFonts w:cstheme="minorHAnsi"/>
                <w:b/>
                <w:bCs/>
                <w:u w:val="single"/>
                <w:lang w:val="en-GB"/>
              </w:rPr>
              <w:t>Brief description:</w:t>
            </w:r>
          </w:p>
          <w:p w14:paraId="1E81BA29" w14:textId="77777777" w:rsidR="00E33C04" w:rsidRPr="004F2AEC" w:rsidRDefault="00E33C04" w:rsidP="00092F25">
            <w:pPr>
              <w:spacing w:after="0" w:line="276" w:lineRule="auto"/>
              <w:jc w:val="both"/>
              <w:rPr>
                <w:rFonts w:cstheme="minorHAnsi"/>
                <w:b/>
                <w:u w:val="single"/>
                <w:lang w:val="en-GB"/>
              </w:rPr>
            </w:pPr>
          </w:p>
          <w:p w14:paraId="71CF70A9" w14:textId="77777777" w:rsidR="00E33C04" w:rsidRPr="004F2AEC" w:rsidRDefault="00E33C04" w:rsidP="00092F25">
            <w:pPr>
              <w:spacing w:line="276" w:lineRule="auto"/>
              <w:jc w:val="both"/>
              <w:rPr>
                <w:rFonts w:cstheme="minorHAnsi"/>
                <w:lang w:val="en-GB"/>
              </w:rPr>
            </w:pPr>
            <w:r w:rsidRPr="004F2AEC">
              <w:rPr>
                <w:rFonts w:cstheme="minorHAnsi"/>
                <w:lang w:val="en-GB"/>
              </w:rPr>
              <w:t xml:space="preserve">The wastebasket was a chance to get the students to sort different material in the right </w:t>
            </w:r>
            <w:proofErr w:type="spellStart"/>
            <w:r w:rsidRPr="004F2AEC">
              <w:rPr>
                <w:rFonts w:cstheme="minorHAnsi"/>
                <w:lang w:val="en-GB"/>
              </w:rPr>
              <w:t>basketbin</w:t>
            </w:r>
            <w:proofErr w:type="spellEnd"/>
            <w:r w:rsidRPr="004F2AEC">
              <w:rPr>
                <w:rFonts w:cstheme="minorHAnsi"/>
                <w:lang w:val="en-GB"/>
              </w:rPr>
              <w:t xml:space="preserve"> to make it more interesting but also an active event. </w:t>
            </w:r>
          </w:p>
          <w:p w14:paraId="3E220552" w14:textId="77777777" w:rsidR="00E33C04" w:rsidRDefault="00E33C04" w:rsidP="00092F25">
            <w:pPr>
              <w:spacing w:line="276" w:lineRule="auto"/>
              <w:jc w:val="both"/>
              <w:rPr>
                <w:rFonts w:cstheme="minorHAnsi"/>
                <w:lang w:val="en-GB"/>
              </w:rPr>
            </w:pPr>
            <w:r w:rsidRPr="004F2AEC">
              <w:rPr>
                <w:rFonts w:cstheme="minorHAnsi"/>
                <w:noProof/>
                <w:lang w:val="en-GB"/>
              </w:rPr>
              <w:drawing>
                <wp:anchor distT="0" distB="0" distL="114300" distR="114300" simplePos="0" relativeHeight="251661312" behindDoc="0" locked="0" layoutInCell="1" allowOverlap="1" wp14:anchorId="07A34525" wp14:editId="1DA06174">
                  <wp:simplePos x="0" y="0"/>
                  <wp:positionH relativeFrom="column">
                    <wp:posOffset>537845</wp:posOffset>
                  </wp:positionH>
                  <wp:positionV relativeFrom="paragraph">
                    <wp:posOffset>823595</wp:posOffset>
                  </wp:positionV>
                  <wp:extent cx="1990725" cy="1971040"/>
                  <wp:effectExtent l="0" t="0" r="9525" b="0"/>
                  <wp:wrapThrough wrapText="bothSides">
                    <wp:wrapPolygon edited="0">
                      <wp:start x="0" y="0"/>
                      <wp:lineTo x="0" y="21294"/>
                      <wp:lineTo x="21497" y="21294"/>
                      <wp:lineTo x="21497" y="0"/>
                      <wp:lineTo x="0" y="0"/>
                    </wp:wrapPolygon>
                  </wp:wrapThrough>
                  <wp:docPr id="512" name="Image 512" descr="IMG_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_35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971040"/>
                          </a:xfrm>
                          <a:prstGeom prst="rect">
                            <a:avLst/>
                          </a:prstGeom>
                          <a:noFill/>
                          <a:ln>
                            <a:noFill/>
                          </a:ln>
                        </pic:spPr>
                      </pic:pic>
                    </a:graphicData>
                  </a:graphic>
                </wp:anchor>
              </w:drawing>
            </w:r>
            <w:r w:rsidRPr="004F2AEC">
              <w:rPr>
                <w:rFonts w:cstheme="minorHAnsi"/>
                <w:lang w:val="en-GB"/>
              </w:rPr>
              <w:t>This cabinet was at display for the students showing hazardous waste and the signs that usually are seen on the packages. Some of the windows were closed and some of them could be open and looked inside.</w:t>
            </w:r>
          </w:p>
          <w:p w14:paraId="3A32F36E" w14:textId="77777777" w:rsidR="00E33C04" w:rsidRPr="004F2AEC" w:rsidRDefault="00E33C04" w:rsidP="00092F25">
            <w:pPr>
              <w:spacing w:line="276" w:lineRule="auto"/>
              <w:jc w:val="both"/>
              <w:rPr>
                <w:rFonts w:cstheme="minorHAnsi"/>
                <w:lang w:val="en-GB"/>
              </w:rPr>
            </w:pPr>
            <w:r w:rsidRPr="004F2AEC">
              <w:rPr>
                <w:rFonts w:cstheme="minorHAnsi"/>
                <w:noProof/>
                <w:lang w:val="en-GB"/>
              </w:rPr>
              <w:t xml:space="preserve"> </w:t>
            </w:r>
          </w:p>
        </w:tc>
      </w:tr>
      <w:tr w:rsidR="00E33C04" w:rsidRPr="004F2AEC" w14:paraId="73E8B97E" w14:textId="77777777" w:rsidTr="00092F25">
        <w:tc>
          <w:tcPr>
            <w:tcW w:w="10350" w:type="dxa"/>
            <w:gridSpan w:val="4"/>
            <w:tcBorders>
              <w:top w:val="single" w:sz="4" w:space="0" w:color="000000"/>
              <w:left w:val="single" w:sz="4" w:space="0" w:color="000000"/>
              <w:bottom w:val="single" w:sz="4" w:space="0" w:color="000000"/>
              <w:right w:val="single" w:sz="4" w:space="0" w:color="000000"/>
            </w:tcBorders>
          </w:tcPr>
          <w:p w14:paraId="6B29DE08" w14:textId="77777777" w:rsidR="00E33C04" w:rsidRPr="004F2AEC" w:rsidRDefault="00E33C04" w:rsidP="00092F25">
            <w:pPr>
              <w:spacing w:after="0" w:line="276" w:lineRule="auto"/>
              <w:rPr>
                <w:rFonts w:cstheme="minorHAnsi"/>
                <w:b/>
                <w:u w:val="single"/>
                <w:lang w:val="en-GB"/>
              </w:rPr>
            </w:pPr>
            <w:r w:rsidRPr="004F2AEC">
              <w:rPr>
                <w:rFonts w:cstheme="minorHAnsi"/>
                <w:b/>
                <w:bCs/>
                <w:u w:val="single"/>
                <w:lang w:val="en-GB"/>
              </w:rPr>
              <w:t xml:space="preserve">Impacts/opportunities for local partners – participants - </w:t>
            </w:r>
            <w:proofErr w:type="gramStart"/>
            <w:r w:rsidRPr="004F2AEC">
              <w:rPr>
                <w:rFonts w:cstheme="minorHAnsi"/>
                <w:b/>
                <w:bCs/>
                <w:u w:val="single"/>
                <w:lang w:val="en-GB"/>
              </w:rPr>
              <w:t>territory :</w:t>
            </w:r>
            <w:proofErr w:type="gramEnd"/>
          </w:p>
          <w:p w14:paraId="4037C780" w14:textId="77777777" w:rsidR="00E33C04" w:rsidRPr="004F2AEC" w:rsidRDefault="00E33C04" w:rsidP="00092F25">
            <w:pPr>
              <w:spacing w:after="0" w:line="276" w:lineRule="auto"/>
              <w:jc w:val="both"/>
              <w:rPr>
                <w:rFonts w:cstheme="minorHAnsi"/>
                <w:b/>
                <w:bCs/>
                <w:u w:val="single"/>
                <w:lang w:val="en-GB"/>
              </w:rPr>
            </w:pPr>
          </w:p>
          <w:p w14:paraId="36ED573C" w14:textId="77777777" w:rsidR="00E33C04" w:rsidRPr="004F2AEC" w:rsidRDefault="00E33C04" w:rsidP="00092F25">
            <w:pPr>
              <w:spacing w:after="0" w:line="276" w:lineRule="auto"/>
              <w:jc w:val="both"/>
              <w:rPr>
                <w:rFonts w:cstheme="minorHAnsi"/>
                <w:bCs/>
                <w:lang w:val="en-GB"/>
              </w:rPr>
            </w:pPr>
            <w:r w:rsidRPr="004F2AEC">
              <w:rPr>
                <w:rFonts w:cstheme="minorHAnsi"/>
                <w:bCs/>
                <w:lang w:val="en-GB"/>
              </w:rPr>
              <w:t xml:space="preserve">Hazardous waste is one of </w:t>
            </w:r>
            <w:proofErr w:type="spellStart"/>
            <w:r w:rsidRPr="004F2AEC">
              <w:rPr>
                <w:rFonts w:cstheme="minorHAnsi"/>
                <w:bCs/>
                <w:lang w:val="en-GB"/>
              </w:rPr>
              <w:t>Gästrike</w:t>
            </w:r>
            <w:proofErr w:type="spellEnd"/>
            <w:r w:rsidRPr="004F2AEC">
              <w:rPr>
                <w:rFonts w:cstheme="minorHAnsi"/>
                <w:bCs/>
                <w:lang w:val="en-GB"/>
              </w:rPr>
              <w:t xml:space="preserve"> </w:t>
            </w:r>
            <w:proofErr w:type="spellStart"/>
            <w:r w:rsidRPr="004F2AEC">
              <w:rPr>
                <w:rFonts w:cstheme="minorHAnsi"/>
                <w:bCs/>
                <w:lang w:val="en-GB"/>
              </w:rPr>
              <w:t>återvinnares</w:t>
            </w:r>
            <w:proofErr w:type="spellEnd"/>
            <w:r w:rsidRPr="004F2AEC">
              <w:rPr>
                <w:rFonts w:cstheme="minorHAnsi"/>
                <w:bCs/>
                <w:lang w:val="en-GB"/>
              </w:rPr>
              <w:t xml:space="preserve"> </w:t>
            </w:r>
            <w:r w:rsidRPr="004F2AEC">
              <w:rPr>
                <w:rFonts w:cstheme="minorHAnsi"/>
                <w:color w:val="222222"/>
                <w:lang w:val="en"/>
              </w:rPr>
              <w:t xml:space="preserve">high priority areas and it is written in our waste plan to be highlighted in the coming years. To be able to meet so many students and teachers and have time to talk to them and make them reflect about hazardous waste is an important mission for us. The teachers are working in year 5 and 6 with this as a theme so the impact was direct. An added outcome can be that the students take this question home and discuss with their family and relatives. </w:t>
            </w:r>
          </w:p>
          <w:p w14:paraId="4A387B8D" w14:textId="77777777" w:rsidR="00E33C04" w:rsidRPr="004F2AEC" w:rsidRDefault="00E33C04" w:rsidP="00092F25">
            <w:pPr>
              <w:spacing w:after="0" w:line="276" w:lineRule="auto"/>
              <w:jc w:val="both"/>
              <w:rPr>
                <w:rFonts w:cstheme="minorHAnsi"/>
                <w:b/>
                <w:bCs/>
                <w:u w:val="single"/>
                <w:lang w:val="en-GB"/>
              </w:rPr>
            </w:pPr>
          </w:p>
        </w:tc>
      </w:tr>
      <w:tr w:rsidR="00E33C04" w:rsidRPr="004F2AEC" w14:paraId="71CEFC9E" w14:textId="77777777" w:rsidTr="00092F25">
        <w:trPr>
          <w:trHeight w:val="730"/>
        </w:trPr>
        <w:tc>
          <w:tcPr>
            <w:tcW w:w="10350" w:type="dxa"/>
            <w:gridSpan w:val="4"/>
            <w:tcBorders>
              <w:top w:val="single" w:sz="4" w:space="0" w:color="000000"/>
              <w:left w:val="single" w:sz="4" w:space="0" w:color="000000"/>
              <w:bottom w:val="single" w:sz="4" w:space="0" w:color="000000"/>
              <w:right w:val="single" w:sz="4" w:space="0" w:color="000000"/>
            </w:tcBorders>
          </w:tcPr>
          <w:p w14:paraId="42211ED8" w14:textId="77777777" w:rsidR="00E33C04" w:rsidRPr="004F2AEC" w:rsidRDefault="00E33C04" w:rsidP="00092F25">
            <w:pPr>
              <w:spacing w:after="0" w:line="276" w:lineRule="auto"/>
              <w:rPr>
                <w:rFonts w:cstheme="minorHAnsi"/>
                <w:b/>
                <w:u w:val="single"/>
                <w:lang w:val="en-GB"/>
              </w:rPr>
            </w:pPr>
            <w:r w:rsidRPr="004F2AEC">
              <w:rPr>
                <w:rFonts w:cstheme="minorHAnsi"/>
                <w:b/>
                <w:u w:val="single"/>
                <w:lang w:val="en-GB"/>
              </w:rPr>
              <w:t>Dissemination/visibility:</w:t>
            </w:r>
          </w:p>
          <w:p w14:paraId="0BA918EB" w14:textId="77777777" w:rsidR="00E33C04" w:rsidRPr="004F2AEC" w:rsidRDefault="00E33C04" w:rsidP="00092F25">
            <w:pPr>
              <w:spacing w:after="0" w:line="276" w:lineRule="auto"/>
              <w:rPr>
                <w:rFonts w:cstheme="minorHAnsi"/>
                <w:b/>
                <w:u w:val="single"/>
                <w:lang w:val="en-GB"/>
              </w:rPr>
            </w:pPr>
          </w:p>
          <w:p w14:paraId="712D97AE" w14:textId="77777777" w:rsidR="00E33C04" w:rsidRPr="004F2AEC" w:rsidRDefault="00E33C04" w:rsidP="00092F25">
            <w:pPr>
              <w:spacing w:after="0" w:line="276" w:lineRule="auto"/>
              <w:rPr>
                <w:rFonts w:cstheme="minorHAnsi"/>
                <w:lang w:val="en-GB"/>
              </w:rPr>
            </w:pPr>
            <w:r w:rsidRPr="004F2AEC">
              <w:rPr>
                <w:rFonts w:cstheme="minorHAnsi"/>
                <w:lang w:val="en-GB"/>
              </w:rPr>
              <w:t xml:space="preserve">Municipal webpage and Facebook page, all </w:t>
            </w:r>
            <w:proofErr w:type="gramStart"/>
            <w:r w:rsidRPr="004F2AEC">
              <w:rPr>
                <w:rFonts w:cstheme="minorHAnsi"/>
                <w:lang w:val="en-GB"/>
              </w:rPr>
              <w:t>exhibitors</w:t>
            </w:r>
            <w:proofErr w:type="gramEnd"/>
            <w:r w:rsidRPr="004F2AEC">
              <w:rPr>
                <w:rFonts w:cstheme="minorHAnsi"/>
                <w:lang w:val="en-GB"/>
              </w:rPr>
              <w:t xml:space="preserve"> homepage, Instagram and Facebook pages.</w:t>
            </w:r>
          </w:p>
          <w:p w14:paraId="7D20E3C5" w14:textId="77777777" w:rsidR="00E33C04" w:rsidRPr="004F2AEC" w:rsidRDefault="00E33C04" w:rsidP="00092F25">
            <w:pPr>
              <w:spacing w:after="0" w:line="276" w:lineRule="auto"/>
              <w:rPr>
                <w:rFonts w:cstheme="minorHAnsi"/>
                <w:b/>
                <w:u w:val="single"/>
                <w:lang w:val="en-GB"/>
              </w:rPr>
            </w:pPr>
            <w:r w:rsidRPr="004F2AEC">
              <w:rPr>
                <w:rFonts w:cstheme="minorHAnsi"/>
                <w:lang w:val="en-GB"/>
              </w:rPr>
              <w:t>Local TV, newspaper articles</w:t>
            </w:r>
            <w:r>
              <w:rPr>
                <w:rFonts w:cstheme="minorHAnsi"/>
                <w:lang w:val="en-GB"/>
              </w:rPr>
              <w:t>.</w:t>
            </w:r>
          </w:p>
        </w:tc>
      </w:tr>
    </w:tbl>
    <w:p w14:paraId="03121E3F" w14:textId="77777777" w:rsidR="00E37A01" w:rsidRDefault="00047C2B"/>
    <w:sectPr w:rsidR="00E37A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4E54" w14:textId="77777777" w:rsidR="00047C2B" w:rsidRDefault="00047C2B" w:rsidP="008C3E5D">
      <w:pPr>
        <w:spacing w:after="0" w:line="240" w:lineRule="auto"/>
      </w:pPr>
      <w:r>
        <w:separator/>
      </w:r>
    </w:p>
  </w:endnote>
  <w:endnote w:type="continuationSeparator" w:id="0">
    <w:p w14:paraId="1287F0DF" w14:textId="77777777" w:rsidR="00047C2B" w:rsidRDefault="00047C2B"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34F0" w14:textId="1B55F9CC" w:rsidR="008C3E5D" w:rsidRDefault="008C3E5D" w:rsidP="008C3E5D">
    <w:pPr>
      <w:tabs>
        <w:tab w:val="left" w:pos="10773"/>
      </w:tabs>
      <w:autoSpaceDE w:val="0"/>
      <w:autoSpaceDN w:val="0"/>
      <w:adjustRightInd w:val="0"/>
      <w:jc w:val="center"/>
      <w:rPr>
        <w:rFonts w:ascii="Arial" w:eastAsia="Times New Roman" w:hAnsi="Arial" w:cs="Arial"/>
        <w:i/>
        <w:sz w:val="20"/>
        <w:szCs w:val="20"/>
        <w:lang w:val="en-US" w:eastAsia="en-GB"/>
      </w:rPr>
    </w:pPr>
    <w:r w:rsidRPr="001C0290">
      <w:rPr>
        <w:rFonts w:ascii="Arial" w:eastAsia="Times New Roman" w:hAnsi="Arial" w:cs="Arial"/>
        <w:i/>
        <w:sz w:val="20"/>
        <w:szCs w:val="20"/>
        <w:lang w:val="en-US" w:eastAsia="en-GB"/>
      </w:rPr>
      <w:t xml:space="preserve">This project has been funded with support from the European Commission. </w:t>
    </w:r>
  </w:p>
  <w:p w14:paraId="23D47705" w14:textId="7A0134DD" w:rsidR="008C3E5D" w:rsidRDefault="008C3E5D" w:rsidP="008C3E5D">
    <w:pPr>
      <w:pStyle w:val="Pieddepage"/>
    </w:pPr>
    <w:r w:rsidRPr="001C0290">
      <w:rPr>
        <w:rFonts w:ascii="Arial" w:eastAsia="Times New Roman" w:hAnsi="Arial" w:cs="Arial"/>
        <w:i/>
        <w:sz w:val="20"/>
        <w:szCs w:val="20"/>
        <w:lang w:val="en-US" w:eastAsia="en-GB"/>
      </w:rPr>
      <w:t>This publication reflects the views only of the authors, and the Commission cannot be held responsible for any use which may be made of the information contained therein</w:t>
    </w:r>
  </w:p>
  <w:p w14:paraId="23677A1C" w14:textId="77777777" w:rsidR="008C3E5D" w:rsidRDefault="008C3E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A0AA5" w14:textId="77777777" w:rsidR="00047C2B" w:rsidRDefault="00047C2B" w:rsidP="008C3E5D">
      <w:pPr>
        <w:spacing w:after="0" w:line="240" w:lineRule="auto"/>
      </w:pPr>
      <w:r>
        <w:separator/>
      </w:r>
    </w:p>
  </w:footnote>
  <w:footnote w:type="continuationSeparator" w:id="0">
    <w:p w14:paraId="6AE3DED6" w14:textId="77777777" w:rsidR="00047C2B" w:rsidRDefault="00047C2B"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047C2B"/>
    <w:rsid w:val="00144B79"/>
    <w:rsid w:val="001E63F9"/>
    <w:rsid w:val="00347E41"/>
    <w:rsid w:val="007A5D0E"/>
    <w:rsid w:val="008C3E5D"/>
    <w:rsid w:val="00B403D2"/>
    <w:rsid w:val="00B43911"/>
    <w:rsid w:val="00E33C04"/>
    <w:rsid w:val="00E9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C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E33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va.h.johansson@gastrikeatervinnare.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2019-02-18T10:59:00Z</dcterms:created>
  <dcterms:modified xsi:type="dcterms:W3CDTF">2019-02-18T10:59:00Z</dcterms:modified>
</cp:coreProperties>
</file>