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tbl>
      <w:tblPr>
        <w:tblStyle w:val="Table1"/>
        <w:tblW w:w="10065.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5"/>
        <w:gridCol w:w="4820"/>
        <w:tblGridChange w:id="0">
          <w:tblGrid>
            <w:gridCol w:w="5245"/>
            <w:gridCol w:w="4820"/>
          </w:tblGrid>
        </w:tblGridChange>
      </w:tblGrid>
      <w:tr>
        <w:trPr>
          <w:trHeight w:val="1120" w:hRule="atLeast"/>
        </w:trPr>
        <w:tc>
          <w:tcPr>
            <w:tcBorders>
              <w:top w:color="000000" w:space="0" w:sz="4" w:val="single"/>
              <w:left w:color="000000" w:space="0" w:sz="4" w:val="single"/>
              <w:bottom w:color="000000" w:space="0" w:sz="4" w:val="single"/>
              <w:right w:color="000000" w:space="0" w:sz="0" w:val="nil"/>
            </w:tcBorders>
            <w:shd w:fill="fbd4b4" w:val="clear"/>
          </w:tcPr>
          <w:p w:rsidR="00000000" w:rsidDel="00000000" w:rsidP="00000000" w:rsidRDefault="00000000" w:rsidRPr="00000000" w14:paraId="00000002">
            <w:pPr>
              <w:spacing w:after="0" w:line="240" w:lineRule="auto"/>
              <w:rPr>
                <w:b w:val="1"/>
              </w:rPr>
            </w:pPr>
            <w:r w:rsidDel="00000000" w:rsidR="00000000" w:rsidRPr="00000000">
              <w:rPr>
                <w:b w:val="1"/>
                <w:u w:val="single"/>
                <w:rtl w:val="0"/>
              </w:rPr>
              <w:t xml:space="preserve">Name of the Good Practice </w:t>
            </w:r>
            <w:r w:rsidDel="00000000" w:rsidR="00000000" w:rsidRPr="00000000">
              <w:rPr>
                <w:rtl w:val="0"/>
              </w:rPr>
              <w:t xml:space="preserve">(give a title of 5 to 6 words max)</w:t>
            </w:r>
            <w:r w:rsidDel="00000000" w:rsidR="00000000" w:rsidRPr="00000000">
              <w:rPr>
                <w:b w:val="1"/>
                <w:rtl w:val="0"/>
              </w:rPr>
              <w:t xml:space="preserve">: The Repair Cafés are independent, public and free events, organized by volunteers. The main goal is to Re-valorize objects.</w:t>
            </w:r>
          </w:p>
          <w:p w:rsidR="00000000" w:rsidDel="00000000" w:rsidP="00000000" w:rsidRDefault="00000000" w:rsidRPr="00000000" w14:paraId="00000003">
            <w:pPr>
              <w:spacing w:after="0"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4">
            <w:pPr>
              <w:spacing w:after="0" w:line="240" w:lineRule="auto"/>
              <w:rPr>
                <w:b w:val="1"/>
              </w:rPr>
            </w:pPr>
            <w:r w:rsidDel="00000000" w:rsidR="00000000" w:rsidRPr="00000000">
              <w:rPr>
                <w:b w:val="1"/>
                <w:u w:val="single"/>
                <w:rtl w:val="0"/>
              </w:rPr>
              <w:t xml:space="preserve">Contact</w:t>
            </w:r>
            <w:r w:rsidDel="00000000" w:rsidR="00000000" w:rsidRPr="00000000">
              <w:rPr>
                <w:b w:val="1"/>
                <w:rtl w:val="0"/>
              </w:rPr>
              <w:t xml:space="preserve">: </w:t>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Name: Marta Brazão</w:t>
            </w:r>
          </w:p>
          <w:p w:rsidR="00000000" w:rsidDel="00000000" w:rsidP="00000000" w:rsidRDefault="00000000" w:rsidRPr="00000000" w14:paraId="00000006">
            <w:pPr>
              <w:spacing w:after="0" w:line="240" w:lineRule="auto"/>
              <w:rPr/>
            </w:pPr>
            <w:r w:rsidDel="00000000" w:rsidR="00000000" w:rsidRPr="00000000">
              <w:rPr>
                <w:b w:val="1"/>
                <w:rtl w:val="0"/>
              </w:rPr>
              <w:t xml:space="preserve">Address: </w:t>
            </w: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Mail: repaircafelisboa@gmail.com</w:t>
            </w:r>
          </w:p>
        </w:tc>
      </w:tr>
      <w:tr>
        <w:trPr>
          <w:trHeight w:val="9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2"/>
              <w:tblW w:w="9834.0" w:type="dxa"/>
              <w:jc w:val="left"/>
              <w:tblLayout w:type="fixed"/>
              <w:tblLook w:val="0400"/>
            </w:tblPr>
            <w:tblGrid>
              <w:gridCol w:w="4917"/>
              <w:gridCol w:w="4917"/>
              <w:tblGridChange w:id="0">
                <w:tblGrid>
                  <w:gridCol w:w="4917"/>
                  <w:gridCol w:w="4917"/>
                </w:tblGrid>
              </w:tblGridChange>
            </w:tblGrid>
            <w:tr>
              <w:tc>
                <w:tcPr/>
                <w:p w:rsidR="00000000" w:rsidDel="00000000" w:rsidP="00000000" w:rsidRDefault="00000000" w:rsidRPr="00000000" w14:paraId="00000009">
                  <w:pPr>
                    <w:spacing w:after="0" w:line="240" w:lineRule="auto"/>
                    <w:rPr>
                      <w:b w:val="1"/>
                      <w:u w:val="single"/>
                    </w:rPr>
                  </w:pPr>
                  <w:r w:rsidDel="00000000" w:rsidR="00000000" w:rsidRPr="00000000">
                    <w:rPr>
                      <w:b w:val="1"/>
                      <w:u w:val="single"/>
                      <w:rtl w:val="0"/>
                    </w:rPr>
                    <w:t xml:space="preserve">Domain concerned:</w:t>
                  </w:r>
                </w:p>
                <w:p w:rsidR="00000000" w:rsidDel="00000000" w:rsidP="00000000" w:rsidRDefault="00000000" w:rsidRPr="00000000" w14:paraId="0000000A">
                  <w:pPr>
                    <w:spacing w:after="0" w:line="240" w:lineRule="auto"/>
                    <w:rPr>
                      <w:b w:val="1"/>
                    </w:rPr>
                  </w:pPr>
                  <w:r w:rsidDel="00000000" w:rsidR="00000000" w:rsidRPr="00000000">
                    <w:rPr>
                      <w:b w:val="1"/>
                      <w:rtl w:val="0"/>
                    </w:rPr>
                    <w:t xml:space="preserve">☐ Good Practice - General</w:t>
                  </w:r>
                </w:p>
                <w:p w:rsidR="00000000" w:rsidDel="00000000" w:rsidP="00000000" w:rsidRDefault="00000000" w:rsidRPr="00000000" w14:paraId="0000000B">
                  <w:pPr>
                    <w:spacing w:after="0" w:line="240" w:lineRule="auto"/>
                    <w:rPr>
                      <w:b w:val="1"/>
                    </w:rPr>
                  </w:pPr>
                  <w:r w:rsidDel="00000000" w:rsidR="00000000" w:rsidRPr="00000000">
                    <w:rPr>
                      <w:b w:val="1"/>
                      <w:rtl w:val="0"/>
                    </w:rPr>
                    <w:t xml:space="preserve">☐ Good Practice - Collection</w:t>
                  </w:r>
                </w:p>
                <w:p w:rsidR="00000000" w:rsidDel="00000000" w:rsidP="00000000" w:rsidRDefault="00000000" w:rsidRPr="00000000" w14:paraId="0000000C">
                  <w:pPr>
                    <w:spacing w:after="0" w:line="240" w:lineRule="auto"/>
                    <w:rPr>
                      <w:b w:val="1"/>
                      <w:u w:val="single"/>
                    </w:rPr>
                  </w:pPr>
                  <w:r w:rsidDel="00000000" w:rsidR="00000000" w:rsidRPr="00000000">
                    <w:rPr>
                      <w:b w:val="1"/>
                      <w:rtl w:val="0"/>
                    </w:rPr>
                    <w:t xml:space="preserve">☒ Good Practice - Valorization</w:t>
                  </w:r>
                  <w:r w:rsidDel="00000000" w:rsidR="00000000" w:rsidRPr="00000000">
                    <w:rPr>
                      <w:rtl w:val="0"/>
                    </w:rPr>
                  </w:r>
                </w:p>
              </w:tc>
              <w:tc>
                <w:tcPr/>
                <w:p w:rsidR="00000000" w:rsidDel="00000000" w:rsidP="00000000" w:rsidRDefault="00000000" w:rsidRPr="00000000" w14:paraId="0000000D">
                  <w:pPr>
                    <w:spacing w:after="0" w:line="240" w:lineRule="auto"/>
                    <w:rPr>
                      <w:b w:val="1"/>
                    </w:rPr>
                  </w:pPr>
                  <w:r w:rsidDel="00000000" w:rsidR="00000000" w:rsidRPr="00000000">
                    <w:rPr>
                      <w:rtl w:val="0"/>
                    </w:rPr>
                  </w:r>
                </w:p>
                <w:p w:rsidR="00000000" w:rsidDel="00000000" w:rsidP="00000000" w:rsidRDefault="00000000" w:rsidRPr="00000000" w14:paraId="0000000E">
                  <w:pPr>
                    <w:spacing w:after="0" w:line="240" w:lineRule="auto"/>
                    <w:rPr>
                      <w:b w:val="1"/>
                    </w:rPr>
                  </w:pPr>
                  <w:r w:rsidDel="00000000" w:rsidR="00000000" w:rsidRPr="00000000">
                    <w:rPr>
                      <w:b w:val="1"/>
                      <w:rtl w:val="0"/>
                    </w:rPr>
                    <w:t xml:space="preserve">☐ Good Practice - Sale </w:t>
                  </w:r>
                </w:p>
                <w:p w:rsidR="00000000" w:rsidDel="00000000" w:rsidP="00000000" w:rsidRDefault="00000000" w:rsidRPr="00000000" w14:paraId="0000000F">
                  <w:pPr>
                    <w:spacing w:after="0" w:line="240" w:lineRule="auto"/>
                    <w:rPr>
                      <w:b w:val="1"/>
                      <w:u w:val="single"/>
                    </w:rPr>
                  </w:pPr>
                  <w:r w:rsidDel="00000000" w:rsidR="00000000" w:rsidRPr="00000000">
                    <w:rPr>
                      <w:b w:val="1"/>
                      <w:rtl w:val="0"/>
                    </w:rPr>
                    <w:t xml:space="preserve">☐ Good Practice - Sensitization</w:t>
                  </w:r>
                  <w:r w:rsidDel="00000000" w:rsidR="00000000" w:rsidRPr="00000000">
                    <w:rPr>
                      <w:rtl w:val="0"/>
                    </w:rPr>
                  </w:r>
                </w:p>
              </w:tc>
            </w:tr>
          </w:tbl>
          <w:p w:rsidR="00000000" w:rsidDel="00000000" w:rsidP="00000000" w:rsidRDefault="00000000" w:rsidRPr="00000000" w14:paraId="00000010">
            <w:pPr>
              <w:spacing w:after="0" w:line="240" w:lineRule="auto"/>
              <w:rPr>
                <w:b w:val="1"/>
              </w:rPr>
            </w:pPr>
            <w:r w:rsidDel="00000000" w:rsidR="00000000" w:rsidRPr="00000000">
              <w:rPr>
                <w:rtl w:val="0"/>
              </w:rPr>
            </w:r>
          </w:p>
        </w:tc>
      </w:tr>
      <w:tr>
        <w:trPr>
          <w:trHeight w:val="7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240" w:lineRule="auto"/>
              <w:rPr>
                <w:b w:val="1"/>
                <w:u w:val="single"/>
              </w:rPr>
            </w:pPr>
            <w:r w:rsidDel="00000000" w:rsidR="00000000" w:rsidRPr="00000000">
              <w:rPr>
                <w:b w:val="1"/>
                <w:u w:val="single"/>
                <w:rtl w:val="0"/>
              </w:rPr>
              <w:t xml:space="preserve">Implementation context (territory, starting point, ...)</w:t>
            </w:r>
          </w:p>
          <w:p w:rsidR="00000000" w:rsidDel="00000000" w:rsidP="00000000" w:rsidRDefault="00000000" w:rsidRPr="00000000" w14:paraId="00000013">
            <w:pPr>
              <w:spacing w:after="0" w:line="240" w:lineRule="auto"/>
              <w:rPr>
                <w:sz w:val="20"/>
                <w:szCs w:val="20"/>
              </w:rPr>
            </w:pPr>
            <w:r w:rsidDel="00000000" w:rsidR="00000000" w:rsidRPr="00000000">
              <w:rPr>
                <w:sz w:val="20"/>
                <w:szCs w:val="20"/>
                <w:rtl w:val="0"/>
              </w:rPr>
              <w:t xml:space="preserve">Lisbon but they intend to spread the concept to Torres Vedras and Oporto. </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jc w:val="both"/>
              <w:rPr>
                <w:b w:val="1"/>
              </w:rPr>
            </w:pPr>
            <w:r w:rsidDel="00000000" w:rsidR="00000000" w:rsidRPr="00000000">
              <w:rPr>
                <w:b w:val="1"/>
                <w:u w:val="single"/>
                <w:rtl w:val="0"/>
              </w:rPr>
              <w:t xml:space="preserve">Practice, method of intervention and objectives of the approach</w:t>
            </w:r>
            <w:r w:rsidDel="00000000" w:rsidR="00000000" w:rsidRPr="00000000">
              <w:rPr>
                <w:rtl w:val="0"/>
              </w:rPr>
            </w:r>
          </w:p>
          <w:p w:rsidR="00000000" w:rsidDel="00000000" w:rsidP="00000000" w:rsidRDefault="00000000" w:rsidRPr="00000000" w14:paraId="00000016">
            <w:pPr>
              <w:spacing w:after="0" w:line="240" w:lineRule="auto"/>
              <w:jc w:val="both"/>
              <w:rPr>
                <w:sz w:val="20"/>
                <w:szCs w:val="20"/>
              </w:rPr>
            </w:pPr>
            <w:r w:rsidDel="00000000" w:rsidR="00000000" w:rsidRPr="00000000">
              <w:rPr>
                <w:sz w:val="20"/>
                <w:szCs w:val="20"/>
                <w:rtl w:val="0"/>
              </w:rPr>
              <w:t xml:space="preserve"> Every month a team of volunteers joins the Repair Café to fix objects, like electronic, cloths or household appliances. The events are free and open to the general public. The idea is valorising old objects and also share knowledge of how to re-valorise other objects in the future.  </w:t>
            </w:r>
          </w:p>
          <w:p w:rsidR="00000000" w:rsidDel="00000000" w:rsidP="00000000" w:rsidRDefault="00000000" w:rsidRPr="00000000" w14:paraId="00000017">
            <w:pPr>
              <w:spacing w:after="0" w:line="240" w:lineRule="auto"/>
              <w:jc w:val="both"/>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-65404</wp:posOffset>
                  </wp:positionH>
                  <wp:positionV relativeFrom="paragraph">
                    <wp:posOffset>120650</wp:posOffset>
                  </wp:positionV>
                  <wp:extent cx="2857500" cy="2143125"/>
                  <wp:effectExtent b="0" l="0" r="0" t="0"/>
                  <wp:wrapSquare wrapText="bothSides" distB="0" distT="0" distL="114300" distR="114300"/>
                  <wp:docPr descr="X:\01_Gestao Setor\07_MARKETING\08_EVENTOS_DISSEMINAÇÃO\2017.10.07 Repair Café\IMG_20171007_155359.jpg" id="2" name="image11.jpg"/>
                  <a:graphic>
                    <a:graphicData uri="http://schemas.openxmlformats.org/drawingml/2006/picture">
                      <pic:pic>
                        <pic:nvPicPr>
                          <pic:cNvPr descr="X:\01_Gestao Setor\07_MARKETING\08_EVENTOS_DISSEMINAÇÃO\2017.10.07 Repair Café\IMG_20171007_155359.jpg" id="0" name="image11.jpg"/>
                          <pic:cNvPicPr preferRelativeResize="0"/>
                        </pic:nvPicPr>
                        <pic:blipFill>
                          <a:blip r:embed="rId6"/>
                          <a:srcRect b="0" l="0" r="0" t="0"/>
                          <a:stretch>
                            <a:fillRect/>
                          </a:stretch>
                        </pic:blipFill>
                        <pic:spPr>
                          <a:xfrm>
                            <a:off x="0" y="0"/>
                            <a:ext cx="2857500" cy="21431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2835910</wp:posOffset>
                  </wp:positionH>
                  <wp:positionV relativeFrom="paragraph">
                    <wp:posOffset>101600</wp:posOffset>
                  </wp:positionV>
                  <wp:extent cx="2934970" cy="2200275"/>
                  <wp:effectExtent b="0" l="0" r="0" t="0"/>
                  <wp:wrapSquare wrapText="bothSides" distB="0" distT="0" distL="114300" distR="114300"/>
                  <wp:docPr descr="X:\01_Gestao Setor\07_MARKETING\08_EVENTOS_DISSEMINAÇÃO\2017.10.07 Repair Café\IMG_20171007_165749.jpg" id="3" name="image8.jpg"/>
                  <a:graphic>
                    <a:graphicData uri="http://schemas.openxmlformats.org/drawingml/2006/picture">
                      <pic:pic>
                        <pic:nvPicPr>
                          <pic:cNvPr descr="X:\01_Gestao Setor\07_MARKETING\08_EVENTOS_DISSEMINAÇÃO\2017.10.07 Repair Café\IMG_20171007_165749.jpg" id="0" name="image8.jpg"/>
                          <pic:cNvPicPr preferRelativeResize="0"/>
                        </pic:nvPicPr>
                        <pic:blipFill>
                          <a:blip r:embed="rId7"/>
                          <a:srcRect b="0" l="0" r="0" t="0"/>
                          <a:stretch>
                            <a:fillRect/>
                          </a:stretch>
                        </pic:blipFill>
                        <pic:spPr>
                          <a:xfrm>
                            <a:off x="0" y="0"/>
                            <a:ext cx="2934970" cy="2200275"/>
                          </a:xfrm>
                          <a:prstGeom prst="rect"/>
                          <a:ln/>
                        </pic:spPr>
                      </pic:pic>
                    </a:graphicData>
                  </a:graphic>
                </wp:anchor>
              </w:drawing>
            </w:r>
          </w:p>
          <w:p w:rsidR="00000000" w:rsidDel="00000000" w:rsidP="00000000" w:rsidRDefault="00000000" w:rsidRPr="00000000" w14:paraId="00000018">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9">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C">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b w:val="1"/>
              </w:rPr>
            </w:pPr>
            <w:bookmarkStart w:colFirst="0" w:colLast="0" w:name="_gjdgxs" w:id="0"/>
            <w:bookmarkEnd w:id="0"/>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240" w:lineRule="auto"/>
              <w:rPr>
                <w:b w:val="1"/>
                <w:u w:val="single"/>
              </w:rPr>
            </w:pPr>
            <w:r w:rsidDel="00000000" w:rsidR="00000000" w:rsidRPr="00000000">
              <w:rPr>
                <w:b w:val="1"/>
                <w:u w:val="single"/>
                <w:rtl w:val="0"/>
              </w:rPr>
              <w:t xml:space="preserve">Results (impacts on the public, the territory, ...)</w:t>
            </w:r>
          </w:p>
          <w:p w:rsidR="00000000" w:rsidDel="00000000" w:rsidP="00000000" w:rsidRDefault="00000000" w:rsidRPr="00000000" w14:paraId="00000021">
            <w:pPr>
              <w:spacing w:after="0" w:line="240" w:lineRule="auto"/>
              <w:rPr/>
            </w:pPr>
            <w:r w:rsidDel="00000000" w:rsidR="00000000" w:rsidRPr="00000000">
              <w:rPr>
                <w:rtl w:val="0"/>
              </w:rPr>
              <w:t xml:space="preserve">Make general public aware, promote valorisation of goods, stimulating the transition from a linear to a circular economy.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40" w:lineRule="auto"/>
              <w:rPr>
                <w:b w:val="1"/>
                <w:u w:val="single"/>
              </w:rPr>
            </w:pPr>
            <w:r w:rsidDel="00000000" w:rsidR="00000000" w:rsidRPr="00000000">
              <w:rPr>
                <w:b w:val="1"/>
                <w:u w:val="single"/>
                <w:rtl w:val="0"/>
              </w:rPr>
              <w:t xml:space="preserve">Target audience:</w:t>
            </w:r>
          </w:p>
          <w:p w:rsidR="00000000" w:rsidDel="00000000" w:rsidP="00000000" w:rsidRDefault="00000000" w:rsidRPr="00000000" w14:paraId="00000023">
            <w:pPr>
              <w:spacing w:after="0" w:line="240" w:lineRule="auto"/>
              <w:rPr/>
            </w:pPr>
            <w:r w:rsidDel="00000000" w:rsidR="00000000" w:rsidRPr="00000000">
              <w:rPr>
                <w:rtl w:val="0"/>
              </w:rPr>
              <w:t xml:space="preserve">Local residents if Lisbon</w:t>
            </w:r>
          </w:p>
        </w:tc>
      </w:tr>
      <w:tr>
        <w:trPr>
          <w:trHeight w:val="72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0" w:lineRule="auto"/>
              <w:rPr>
                <w:b w:val="1"/>
                <w:u w:val="single"/>
              </w:rPr>
            </w:pPr>
            <w:r w:rsidDel="00000000" w:rsidR="00000000" w:rsidRPr="00000000">
              <w:rPr>
                <w:b w:val="1"/>
                <w:u w:val="single"/>
                <w:rtl w:val="0"/>
              </w:rPr>
              <w:t xml:space="preserve">Perspective of use and dissemination:</w:t>
            </w:r>
          </w:p>
          <w:p w:rsidR="00000000" w:rsidDel="00000000" w:rsidP="00000000" w:rsidRDefault="00000000" w:rsidRPr="00000000" w14:paraId="00000025">
            <w:pPr>
              <w:spacing w:after="0" w:line="240" w:lineRule="auto"/>
              <w:rPr/>
            </w:pPr>
            <w:r w:rsidDel="00000000" w:rsidR="00000000" w:rsidRPr="00000000">
              <w:rPr>
                <w:rtl w:val="0"/>
              </w:rPr>
              <w:t xml:space="preserve">This activity will be disseminated in the website of ISQ, as an action included in the EWWR. </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sectPr>
      <w:headerReference r:id="rId8" w:type="default"/>
      <w:footerReference r:id="rId9"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775" cy="792163"/>
          <wp:effectExtent b="0" l="0" r="0" t="0"/>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612775" cy="79216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03263" cy="433388"/>
          <wp:effectExtent b="0" l="0" r="0" t="0"/>
          <wp:docPr id="8" name="image9.png"/>
          <a:graphic>
            <a:graphicData uri="http://schemas.openxmlformats.org/drawingml/2006/picture">
              <pic:pic>
                <pic:nvPicPr>
                  <pic:cNvPr id="0" name="image9.png"/>
                  <pic:cNvPicPr preferRelativeResize="0"/>
                </pic:nvPicPr>
                <pic:blipFill>
                  <a:blip r:embed="rId2"/>
                  <a:srcRect b="0" l="0" r="0" t="0"/>
                  <a:stretch>
                    <a:fillRect/>
                  </a:stretch>
                </pic:blipFill>
                <pic:spPr>
                  <a:xfrm>
                    <a:off x="0" y="0"/>
                    <a:ext cx="703263" cy="4333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49338" cy="404812"/>
          <wp:effectExtent b="0" l="0" r="0" t="0"/>
          <wp:docPr id="7" name="image12.png"/>
          <a:graphic>
            <a:graphicData uri="http://schemas.openxmlformats.org/drawingml/2006/picture">
              <pic:pic>
                <pic:nvPicPr>
                  <pic:cNvPr id="0" name="image12.png"/>
                  <pic:cNvPicPr preferRelativeResize="0"/>
                </pic:nvPicPr>
                <pic:blipFill>
                  <a:blip r:embed="rId3"/>
                  <a:srcRect b="0" l="0" r="0" t="0"/>
                  <a:stretch>
                    <a:fillRect/>
                  </a:stretch>
                </pic:blipFill>
                <pic:spPr>
                  <a:xfrm>
                    <a:off x="0" y="0"/>
                    <a:ext cx="1049338" cy="40481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68313" cy="444500"/>
          <wp:effectExtent b="0" l="0" r="0" t="0"/>
          <wp:docPr id="10"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468313" cy="4445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1688" cy="403226"/>
          <wp:effectExtent b="0" l="0" r="0" t="0"/>
          <wp:docPr id="9"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801688" cy="40322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22325" cy="369888"/>
          <wp:effectExtent b="0" l="0" r="0" t="0"/>
          <wp:docPr descr="asev_logo" id="12" name="image6.jpg"/>
          <a:graphic>
            <a:graphicData uri="http://schemas.openxmlformats.org/drawingml/2006/picture">
              <pic:pic>
                <pic:nvPicPr>
                  <pic:cNvPr descr="asev_logo" id="0" name="image6.jpg"/>
                  <pic:cNvPicPr preferRelativeResize="0"/>
                </pic:nvPicPr>
                <pic:blipFill>
                  <a:blip r:embed="rId6"/>
                  <a:srcRect b="0" l="0" r="0" t="0"/>
                  <a:stretch>
                    <a:fillRect/>
                  </a:stretch>
                </pic:blipFill>
                <pic:spPr>
                  <a:xfrm>
                    <a:off x="0" y="0"/>
                    <a:ext cx="822325" cy="3698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06488" cy="442913"/>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06488" cy="4429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90713" cy="706438"/>
          <wp:effectExtent b="0" l="0" r="0" t="0"/>
          <wp:docPr id="4"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890713" cy="70643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33562" cy="604837"/>
          <wp:effectExtent b="0" l="0" r="0" t="0"/>
          <wp:docPr id="6"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833562" cy="60483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635000</wp:posOffset>
              </wp:positionV>
              <wp:extent cx="7070725" cy="125412"/>
              <wp:effectExtent b="0" l="0" r="0" t="0"/>
              <wp:wrapNone/>
              <wp:docPr id="1" name=""/>
              <a:graphic>
                <a:graphicData uri="http://schemas.microsoft.com/office/word/2010/wordprocessingShape">
                  <wps:wsp>
                    <wps:cNvSpPr/>
                    <wps:cNvPr id="2" name="Shape 2"/>
                    <wps:spPr>
                      <a:xfrm>
                        <a:off x="1815400" y="3722057"/>
                        <a:ext cx="7061200" cy="115887"/>
                      </a:xfrm>
                      <a:prstGeom prst="wave">
                        <a:avLst>
                          <a:gd fmla="val 20644" name="adj1"/>
                          <a:gd fmla="val -6088" name="adj2"/>
                        </a:avLst>
                      </a:prstGeom>
                      <a:solidFill>
                        <a:srgbClr val="336600"/>
                      </a:solidFill>
                      <a:ln cap="flat" cmpd="sng" w="9525">
                        <a:solidFill>
                          <a:srgbClr val="CCFF99"/>
                        </a:solidFill>
                        <a:prstDash val="solid"/>
                        <a:round/>
                        <a:headEnd len="sm" w="sm" type="none"/>
                        <a:tailEnd len="sm" w="sm" type="none"/>
                      </a:ln>
                      <a:effectLst>
                        <a:outerShdw rotWithShape="0" algn="ctr" dir="3806097" dist="28398">
                          <a:srgbClr val="205867"/>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635000</wp:posOffset>
              </wp:positionV>
              <wp:extent cx="7070725" cy="125412"/>
              <wp:effectExtent b="0" l="0" r="0" t="0"/>
              <wp:wrapNone/>
              <wp:docPr id="1"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7070725" cy="12541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1.jpg"/><Relationship Id="rId7" Type="http://schemas.openxmlformats.org/officeDocument/2006/relationships/image" Target="media/image8.jp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9.png"/><Relationship Id="rId3" Type="http://schemas.openxmlformats.org/officeDocument/2006/relationships/image" Target="media/image12.png"/><Relationship Id="rId4" Type="http://schemas.openxmlformats.org/officeDocument/2006/relationships/image" Target="media/image1.png"/><Relationship Id="rId5" Type="http://schemas.openxmlformats.org/officeDocument/2006/relationships/image" Target="media/image3.png"/><Relationship Id="rId6" Type="http://schemas.openxmlformats.org/officeDocument/2006/relationships/image" Target="media/image6.jpg"/><Relationship Id="rId7"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4.png"/><Relationship Id="rId3"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