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269"/>
        <w:gridCol w:w="495"/>
        <w:gridCol w:w="5033"/>
      </w:tblGrid>
      <w:tr w:rsidR="008C6602" w:rsidRPr="008A422B" w14:paraId="6CC0EB63" w14:textId="77777777" w:rsidTr="00092F25">
        <w:trPr>
          <w:trHeight w:val="1134"/>
        </w:trPr>
        <w:tc>
          <w:tcPr>
            <w:tcW w:w="4537" w:type="dxa"/>
            <w:gridSpan w:val="2"/>
            <w:tcBorders>
              <w:top w:val="single" w:sz="4" w:space="0" w:color="auto"/>
              <w:left w:val="single" w:sz="4" w:space="0" w:color="auto"/>
              <w:bottom w:val="single" w:sz="4" w:space="0" w:color="auto"/>
              <w:right w:val="nil"/>
            </w:tcBorders>
            <w:shd w:val="clear" w:color="auto" w:fill="FBD4B4"/>
          </w:tcPr>
          <w:p w14:paraId="06E6A88C" w14:textId="77777777" w:rsidR="008C6602" w:rsidRDefault="008C6602" w:rsidP="00092F25">
            <w:pPr>
              <w:spacing w:after="0" w:line="276" w:lineRule="auto"/>
              <w:rPr>
                <w:rFonts w:cstheme="minorHAnsi"/>
                <w:b/>
                <w:lang w:val="en-GB"/>
              </w:rPr>
            </w:pPr>
            <w:r w:rsidRPr="008A422B">
              <w:rPr>
                <w:rFonts w:cstheme="minorHAnsi"/>
                <w:b/>
                <w:u w:val="single"/>
                <w:lang w:val="en-GB"/>
              </w:rPr>
              <w:t>Name of the Local event</w:t>
            </w:r>
            <w:r w:rsidRPr="008A422B">
              <w:rPr>
                <w:rFonts w:cstheme="minorHAnsi"/>
                <w:b/>
                <w:lang w:val="en-GB"/>
              </w:rPr>
              <w:t xml:space="preserve">: </w:t>
            </w:r>
          </w:p>
          <w:p w14:paraId="59DCAB8B" w14:textId="77777777" w:rsidR="008C6602" w:rsidRPr="008A422B" w:rsidRDefault="008C6602" w:rsidP="00092F25">
            <w:pPr>
              <w:spacing w:after="0" w:line="276" w:lineRule="auto"/>
              <w:rPr>
                <w:rFonts w:cstheme="minorHAnsi"/>
                <w:b/>
                <w:lang w:val="en-GB"/>
              </w:rPr>
            </w:pPr>
          </w:p>
          <w:p w14:paraId="01ADE58B" w14:textId="77777777" w:rsidR="008C6602" w:rsidRPr="008A422B" w:rsidRDefault="008C6602" w:rsidP="00092F25">
            <w:pPr>
              <w:spacing w:after="0" w:line="276" w:lineRule="auto"/>
              <w:rPr>
                <w:rFonts w:cstheme="minorHAnsi"/>
                <w:b/>
                <w:lang w:val="en-GB"/>
              </w:rPr>
            </w:pPr>
            <w:bookmarkStart w:id="0" w:name="_GoBack"/>
            <w:r w:rsidRPr="008A422B">
              <w:rPr>
                <w:rFonts w:cstheme="minorHAnsi"/>
                <w:b/>
                <w:lang w:val="en-GB"/>
              </w:rPr>
              <w:t>“New life of old things”</w:t>
            </w:r>
            <w:bookmarkEnd w:id="0"/>
          </w:p>
        </w:tc>
        <w:tc>
          <w:tcPr>
            <w:tcW w:w="5528" w:type="dxa"/>
            <w:gridSpan w:val="2"/>
            <w:tcBorders>
              <w:top w:val="single" w:sz="4" w:space="0" w:color="auto"/>
              <w:left w:val="nil"/>
              <w:bottom w:val="single" w:sz="4" w:space="0" w:color="auto"/>
              <w:right w:val="single" w:sz="4" w:space="0" w:color="auto"/>
            </w:tcBorders>
            <w:shd w:val="clear" w:color="auto" w:fill="FBE4D5"/>
            <w:hideMark/>
          </w:tcPr>
          <w:p w14:paraId="074BA425" w14:textId="77777777" w:rsidR="008C6602" w:rsidRDefault="008C6602" w:rsidP="00092F25">
            <w:pPr>
              <w:spacing w:after="0" w:line="276" w:lineRule="auto"/>
              <w:rPr>
                <w:rFonts w:cstheme="minorHAnsi"/>
                <w:b/>
                <w:lang w:val="en-GB"/>
              </w:rPr>
            </w:pPr>
            <w:r w:rsidRPr="008A422B">
              <w:rPr>
                <w:rFonts w:cstheme="minorHAnsi"/>
                <w:b/>
                <w:u w:val="single"/>
                <w:lang w:val="en-GB"/>
              </w:rPr>
              <w:t>Contact</w:t>
            </w:r>
            <w:r w:rsidRPr="008A422B">
              <w:rPr>
                <w:rFonts w:cstheme="minorHAnsi"/>
                <w:b/>
                <w:lang w:val="en-GB"/>
              </w:rPr>
              <w:t xml:space="preserve">: </w:t>
            </w:r>
          </w:p>
          <w:p w14:paraId="7BE4DE15" w14:textId="77777777" w:rsidR="008C6602" w:rsidRPr="008A422B" w:rsidRDefault="008C6602" w:rsidP="00092F25">
            <w:pPr>
              <w:spacing w:after="0" w:line="276" w:lineRule="auto"/>
              <w:rPr>
                <w:rFonts w:cstheme="minorHAnsi"/>
                <w:b/>
                <w:lang w:val="en-GB"/>
              </w:rPr>
            </w:pPr>
          </w:p>
          <w:p w14:paraId="1628B6C5" w14:textId="77777777" w:rsidR="008C6602" w:rsidRPr="008A422B" w:rsidRDefault="008C6602" w:rsidP="00092F25">
            <w:pPr>
              <w:spacing w:after="0" w:line="276" w:lineRule="auto"/>
              <w:rPr>
                <w:rFonts w:cstheme="minorHAnsi"/>
                <w:lang w:val="en-GB"/>
              </w:rPr>
            </w:pPr>
            <w:r w:rsidRPr="008A422B">
              <w:rPr>
                <w:rFonts w:cstheme="minorHAnsi"/>
                <w:lang w:val="en-GB"/>
              </w:rPr>
              <w:t xml:space="preserve">ASEV – </w:t>
            </w:r>
            <w:proofErr w:type="spellStart"/>
            <w:r w:rsidRPr="008A422B">
              <w:rPr>
                <w:rFonts w:cstheme="minorHAnsi"/>
                <w:lang w:val="en-GB"/>
              </w:rPr>
              <w:t>Agenzia</w:t>
            </w:r>
            <w:proofErr w:type="spellEnd"/>
            <w:r w:rsidRPr="008A422B">
              <w:rPr>
                <w:rFonts w:cstheme="minorHAnsi"/>
                <w:lang w:val="en-GB"/>
              </w:rPr>
              <w:t xml:space="preserve"> per lo </w:t>
            </w:r>
            <w:proofErr w:type="spellStart"/>
            <w:r w:rsidRPr="008A422B">
              <w:rPr>
                <w:rFonts w:cstheme="minorHAnsi"/>
                <w:lang w:val="en-GB"/>
              </w:rPr>
              <w:t>Sviluppo</w:t>
            </w:r>
            <w:proofErr w:type="spellEnd"/>
            <w:r w:rsidRPr="008A422B">
              <w:rPr>
                <w:rFonts w:cstheme="minorHAnsi"/>
                <w:lang w:val="en-GB"/>
              </w:rPr>
              <w:t xml:space="preserve"> </w:t>
            </w:r>
            <w:proofErr w:type="spellStart"/>
            <w:r w:rsidRPr="008A422B">
              <w:rPr>
                <w:rFonts w:cstheme="minorHAnsi"/>
                <w:lang w:val="en-GB"/>
              </w:rPr>
              <w:t>Empolese</w:t>
            </w:r>
            <w:proofErr w:type="spellEnd"/>
            <w:r w:rsidRPr="008A422B">
              <w:rPr>
                <w:rFonts w:cstheme="minorHAnsi"/>
                <w:lang w:val="en-GB"/>
              </w:rPr>
              <w:t xml:space="preserve"> </w:t>
            </w:r>
            <w:proofErr w:type="spellStart"/>
            <w:r w:rsidRPr="008A422B">
              <w:rPr>
                <w:rFonts w:cstheme="minorHAnsi"/>
                <w:lang w:val="en-GB"/>
              </w:rPr>
              <w:t>Valdelsa</w:t>
            </w:r>
            <w:proofErr w:type="spellEnd"/>
          </w:p>
          <w:p w14:paraId="32F86488" w14:textId="77777777" w:rsidR="008C6602" w:rsidRDefault="008C6602" w:rsidP="00092F25">
            <w:pPr>
              <w:spacing w:after="0" w:line="276" w:lineRule="auto"/>
              <w:rPr>
                <w:rFonts w:cstheme="minorHAnsi"/>
                <w:lang w:val="en-GB"/>
              </w:rPr>
            </w:pPr>
            <w:hyperlink r:id="rId7" w:history="1">
              <w:r w:rsidRPr="008A422B">
                <w:rPr>
                  <w:rStyle w:val="Lienhypertexte"/>
                  <w:rFonts w:cstheme="minorHAnsi"/>
                  <w:lang w:val="en-GB"/>
                </w:rPr>
                <w:t>info@asev.it</w:t>
              </w:r>
            </w:hyperlink>
            <w:r w:rsidRPr="008A422B">
              <w:rPr>
                <w:rFonts w:cstheme="minorHAnsi"/>
                <w:lang w:val="en-GB"/>
              </w:rPr>
              <w:t xml:space="preserve"> </w:t>
            </w:r>
          </w:p>
          <w:p w14:paraId="7E357B63" w14:textId="77777777" w:rsidR="008C6602" w:rsidRPr="008A422B" w:rsidRDefault="008C6602" w:rsidP="00092F25">
            <w:pPr>
              <w:spacing w:after="0" w:line="276" w:lineRule="auto"/>
              <w:rPr>
                <w:rFonts w:cstheme="minorHAnsi"/>
                <w:lang w:val="en-GB"/>
              </w:rPr>
            </w:pPr>
          </w:p>
          <w:p w14:paraId="64CB77D4" w14:textId="77777777" w:rsidR="008C6602" w:rsidRPr="008A422B" w:rsidRDefault="008C6602" w:rsidP="00092F25">
            <w:pPr>
              <w:spacing w:after="0" w:line="276" w:lineRule="auto"/>
              <w:rPr>
                <w:rFonts w:cstheme="minorHAnsi"/>
                <w:b/>
                <w:lang w:val="en-GB"/>
              </w:rPr>
            </w:pPr>
          </w:p>
        </w:tc>
      </w:tr>
      <w:tr w:rsidR="008C6602" w:rsidRPr="008A422B" w14:paraId="13C97567" w14:textId="77777777" w:rsidTr="00092F25">
        <w:trPr>
          <w:trHeight w:val="1134"/>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401319F8" w14:textId="77777777" w:rsidR="008C6602" w:rsidRPr="008A422B" w:rsidRDefault="008C6602" w:rsidP="00092F25">
            <w:pPr>
              <w:spacing w:after="0" w:line="276" w:lineRule="auto"/>
              <w:rPr>
                <w:rFonts w:cstheme="minorHAnsi"/>
                <w:b/>
                <w:u w:val="single"/>
                <w:lang w:val="en-GB"/>
              </w:rPr>
            </w:pPr>
            <w:r w:rsidRPr="008A422B">
              <w:rPr>
                <w:rFonts w:cstheme="minorHAnsi"/>
                <w:b/>
                <w:bCs/>
                <w:u w:val="single"/>
                <w:lang w:val="en-GB"/>
              </w:rPr>
              <w:t>Period:</w:t>
            </w:r>
          </w:p>
          <w:p w14:paraId="37D8133D" w14:textId="77777777" w:rsidR="008C6602" w:rsidRPr="008A422B" w:rsidRDefault="008C6602" w:rsidP="00092F25">
            <w:pPr>
              <w:spacing w:after="0" w:line="276" w:lineRule="auto"/>
              <w:rPr>
                <w:rFonts w:cstheme="minorHAnsi"/>
                <w:b/>
                <w:u w:val="single"/>
                <w:lang w:val="en-GB"/>
              </w:rPr>
            </w:pPr>
          </w:p>
          <w:p w14:paraId="7766E452" w14:textId="77777777" w:rsidR="008C6602" w:rsidRPr="008A422B" w:rsidRDefault="008C6602" w:rsidP="00092F25">
            <w:pPr>
              <w:spacing w:after="0" w:line="276" w:lineRule="auto"/>
              <w:rPr>
                <w:rFonts w:cstheme="minorHAnsi"/>
                <w:lang w:val="en-GB"/>
              </w:rPr>
            </w:pPr>
            <w:r w:rsidRPr="008A422B">
              <w:rPr>
                <w:rFonts w:cstheme="minorHAnsi"/>
                <w:lang w:val="en-GB"/>
              </w:rPr>
              <w:t>05 June 2018</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15223D6" w14:textId="77777777" w:rsidR="008C6602" w:rsidRPr="008A422B" w:rsidRDefault="008C6602" w:rsidP="00092F25">
            <w:pPr>
              <w:spacing w:after="0" w:line="276" w:lineRule="auto"/>
              <w:rPr>
                <w:rFonts w:cstheme="minorHAnsi"/>
                <w:b/>
                <w:u w:val="single"/>
                <w:lang w:val="en-GB"/>
              </w:rPr>
            </w:pPr>
            <w:r w:rsidRPr="008A422B">
              <w:rPr>
                <w:rFonts w:cstheme="minorHAnsi"/>
                <w:b/>
                <w:bCs/>
                <w:u w:val="single"/>
                <w:lang w:val="en-GB"/>
              </w:rPr>
              <w:t>Target group:</w:t>
            </w:r>
          </w:p>
          <w:p w14:paraId="0735A0F0" w14:textId="77777777" w:rsidR="008C6602" w:rsidRPr="008A422B" w:rsidRDefault="008C6602" w:rsidP="00092F25">
            <w:pPr>
              <w:spacing w:after="0" w:line="276" w:lineRule="auto"/>
              <w:rPr>
                <w:rFonts w:cstheme="minorHAnsi"/>
                <w:b/>
                <w:u w:val="single"/>
                <w:lang w:val="en-GB"/>
              </w:rPr>
            </w:pPr>
          </w:p>
          <w:p w14:paraId="2F6BC2A6" w14:textId="77777777" w:rsidR="008C6602" w:rsidRPr="008A422B" w:rsidRDefault="008C6602" w:rsidP="00092F25">
            <w:pPr>
              <w:spacing w:after="0" w:line="276" w:lineRule="auto"/>
              <w:rPr>
                <w:rFonts w:cstheme="minorHAnsi"/>
                <w:lang w:val="en-GB"/>
              </w:rPr>
            </w:pPr>
            <w:r w:rsidRPr="008A422B">
              <w:rPr>
                <w:rFonts w:cstheme="minorHAnsi"/>
                <w:lang w:val="en-GB"/>
              </w:rPr>
              <w:t>Wide public</w:t>
            </w:r>
          </w:p>
        </w:tc>
        <w:tc>
          <w:tcPr>
            <w:tcW w:w="5528" w:type="dxa"/>
            <w:gridSpan w:val="2"/>
            <w:tcBorders>
              <w:top w:val="single" w:sz="4" w:space="0" w:color="auto"/>
              <w:left w:val="single" w:sz="4" w:space="0" w:color="auto"/>
              <w:bottom w:val="single" w:sz="4" w:space="0" w:color="auto"/>
              <w:right w:val="single" w:sz="4" w:space="0" w:color="auto"/>
            </w:tcBorders>
            <w:hideMark/>
          </w:tcPr>
          <w:p w14:paraId="54171B44" w14:textId="77777777" w:rsidR="008C6602" w:rsidRPr="008A422B" w:rsidRDefault="008C6602" w:rsidP="00092F25">
            <w:pPr>
              <w:spacing w:after="0" w:line="276" w:lineRule="auto"/>
              <w:ind w:left="34"/>
              <w:rPr>
                <w:rFonts w:cstheme="minorHAnsi"/>
                <w:b/>
                <w:u w:val="single"/>
                <w:lang w:val="en-GB"/>
              </w:rPr>
            </w:pPr>
            <w:r w:rsidRPr="008A422B">
              <w:rPr>
                <w:rFonts w:cstheme="minorHAnsi"/>
                <w:lang w:val="en-GB"/>
              </w:rPr>
              <w:t xml:space="preserve"> </w:t>
            </w:r>
            <w:r w:rsidRPr="008A422B">
              <w:rPr>
                <w:rFonts w:cstheme="minorHAnsi"/>
                <w:b/>
                <w:u w:val="single"/>
                <w:lang w:val="en-GB"/>
              </w:rPr>
              <w:t>Objective:</w:t>
            </w:r>
          </w:p>
          <w:p w14:paraId="157DEC0D" w14:textId="77777777" w:rsidR="008C6602" w:rsidRPr="008A422B" w:rsidRDefault="008C6602" w:rsidP="00092F25">
            <w:pPr>
              <w:spacing w:after="0" w:line="276" w:lineRule="auto"/>
              <w:ind w:left="34"/>
              <w:rPr>
                <w:rFonts w:cstheme="minorHAnsi"/>
                <w:b/>
                <w:u w:val="single"/>
                <w:lang w:val="en-GB"/>
              </w:rPr>
            </w:pPr>
          </w:p>
          <w:p w14:paraId="1AD57B3A" w14:textId="77777777" w:rsidR="008C6602" w:rsidRPr="008A422B" w:rsidRDefault="008C6602" w:rsidP="00092F25">
            <w:pPr>
              <w:spacing w:after="0" w:line="276" w:lineRule="auto"/>
              <w:rPr>
                <w:rStyle w:val="shorttext"/>
                <w:rFonts w:cstheme="minorHAnsi"/>
                <w:lang w:val="en"/>
              </w:rPr>
            </w:pPr>
            <w:r w:rsidRPr="008A422B">
              <w:rPr>
                <w:rStyle w:val="shorttext"/>
                <w:rFonts w:cstheme="minorHAnsi"/>
                <w:lang w:val="en"/>
              </w:rPr>
              <w:t>To demonstrate to the wide public that the creativity on how to reuse the things that are not used any more is within everyone's reach and in this way to boost domestic reuse and recycling</w:t>
            </w:r>
          </w:p>
          <w:p w14:paraId="0AE52502" w14:textId="77777777" w:rsidR="008C6602" w:rsidRPr="008A422B" w:rsidRDefault="008C6602" w:rsidP="00092F25">
            <w:pPr>
              <w:spacing w:after="0" w:line="276" w:lineRule="auto"/>
              <w:rPr>
                <w:rFonts w:cstheme="minorHAnsi"/>
                <w:b/>
                <w:u w:val="single"/>
                <w:lang w:val="en-GB"/>
              </w:rPr>
            </w:pPr>
          </w:p>
        </w:tc>
      </w:tr>
      <w:tr w:rsidR="008C6602" w:rsidRPr="008A422B" w14:paraId="19B294E9" w14:textId="77777777" w:rsidTr="00092F25">
        <w:trPr>
          <w:trHeight w:val="1134"/>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14:paraId="32A9A252" w14:textId="77777777" w:rsidR="008C6602" w:rsidRPr="008A422B" w:rsidRDefault="008C6602" w:rsidP="00092F25">
            <w:pPr>
              <w:spacing w:after="0" w:line="276" w:lineRule="auto"/>
              <w:ind w:left="34"/>
              <w:rPr>
                <w:rFonts w:cstheme="minorHAnsi"/>
                <w:b/>
                <w:u w:val="single"/>
                <w:lang w:val="en-GB"/>
              </w:rPr>
            </w:pPr>
            <w:r w:rsidRPr="008A422B">
              <w:rPr>
                <w:rFonts w:cstheme="minorHAnsi"/>
                <w:b/>
                <w:u w:val="single"/>
                <w:lang w:val="en-GB"/>
              </w:rPr>
              <w:t>Programme</w:t>
            </w:r>
          </w:p>
          <w:p w14:paraId="30C4FC95" w14:textId="77777777" w:rsidR="008C6602" w:rsidRPr="008A422B" w:rsidRDefault="008C6602" w:rsidP="00092F25">
            <w:pPr>
              <w:spacing w:after="0" w:line="276" w:lineRule="auto"/>
              <w:ind w:left="34"/>
              <w:rPr>
                <w:rFonts w:cstheme="minorHAnsi"/>
                <w:b/>
                <w:u w:val="single"/>
                <w:lang w:val="en-GB"/>
              </w:rPr>
            </w:pPr>
          </w:p>
          <w:p w14:paraId="101A9CF9" w14:textId="77777777" w:rsidR="008C6602" w:rsidRPr="008A422B" w:rsidRDefault="008C6602" w:rsidP="00092F25">
            <w:pPr>
              <w:spacing w:after="0" w:line="276" w:lineRule="auto"/>
              <w:ind w:left="34"/>
              <w:rPr>
                <w:rFonts w:cstheme="minorHAnsi"/>
                <w:lang w:val="en-GB"/>
              </w:rPr>
            </w:pPr>
            <w:r w:rsidRPr="008A422B">
              <w:rPr>
                <w:rFonts w:cstheme="minorHAnsi"/>
                <w:lang w:val="en-GB"/>
              </w:rPr>
              <w:t>An exposition that took place on the 5</w:t>
            </w:r>
            <w:r w:rsidRPr="008A422B">
              <w:rPr>
                <w:rFonts w:cstheme="minorHAnsi"/>
                <w:vertAlign w:val="superscript"/>
                <w:lang w:val="en-GB"/>
              </w:rPr>
              <w:t>th</w:t>
            </w:r>
            <w:r w:rsidRPr="008A422B">
              <w:rPr>
                <w:rFonts w:cstheme="minorHAnsi"/>
                <w:lang w:val="en-GB"/>
              </w:rPr>
              <w:t xml:space="preserve"> of June 2018 from 15.00 till 18.00 </w:t>
            </w:r>
          </w:p>
          <w:p w14:paraId="6804C2D0" w14:textId="77777777" w:rsidR="008C6602" w:rsidRPr="008A422B" w:rsidRDefault="008C6602" w:rsidP="00092F25">
            <w:pPr>
              <w:spacing w:after="0" w:line="276" w:lineRule="auto"/>
              <w:ind w:left="34"/>
              <w:rPr>
                <w:rFonts w:cstheme="minorHAnsi"/>
                <w:b/>
                <w:u w:val="single"/>
                <w:lang w:val="en-GB"/>
              </w:rPr>
            </w:pPr>
          </w:p>
        </w:tc>
      </w:tr>
      <w:tr w:rsidR="008C6602" w:rsidRPr="008A422B" w14:paraId="4D61438C" w14:textId="77777777" w:rsidTr="00092F25">
        <w:trPr>
          <w:trHeight w:val="969"/>
        </w:trPr>
        <w:tc>
          <w:tcPr>
            <w:tcW w:w="10065" w:type="dxa"/>
            <w:gridSpan w:val="4"/>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9834"/>
            </w:tblGrid>
            <w:tr w:rsidR="008C6602" w:rsidRPr="00AE65A4" w14:paraId="64D1FF86" w14:textId="77777777" w:rsidTr="00092F25">
              <w:trPr>
                <w:trHeight w:val="951"/>
              </w:trPr>
              <w:tc>
                <w:tcPr>
                  <w:tcW w:w="9834" w:type="dxa"/>
                  <w:hideMark/>
                </w:tcPr>
                <w:p w14:paraId="73075EF8" w14:textId="77777777" w:rsidR="008C6602" w:rsidRPr="008A422B" w:rsidRDefault="008C6602" w:rsidP="00092F25">
                  <w:pPr>
                    <w:spacing w:after="0" w:line="276" w:lineRule="auto"/>
                    <w:rPr>
                      <w:rFonts w:cstheme="minorHAnsi"/>
                      <w:b/>
                      <w:u w:val="single"/>
                      <w:lang w:val="en-GB"/>
                    </w:rPr>
                  </w:pPr>
                  <w:r w:rsidRPr="008A422B">
                    <w:rPr>
                      <w:rFonts w:cstheme="minorHAnsi"/>
                      <w:b/>
                      <w:bCs/>
                      <w:u w:val="single"/>
                      <w:lang w:val="en-GB"/>
                    </w:rPr>
                    <w:t>Partners involved in the organisation:</w:t>
                  </w:r>
                </w:p>
                <w:p w14:paraId="7CD3565D" w14:textId="77777777" w:rsidR="008C6602" w:rsidRPr="008A422B" w:rsidRDefault="008C6602" w:rsidP="00092F25">
                  <w:pPr>
                    <w:spacing w:after="0" w:line="276" w:lineRule="auto"/>
                    <w:rPr>
                      <w:rFonts w:cstheme="minorHAnsi"/>
                      <w:b/>
                      <w:u w:val="single"/>
                      <w:lang w:val="en-GB"/>
                    </w:rPr>
                  </w:pPr>
                </w:p>
                <w:p w14:paraId="52A51ACE" w14:textId="77777777" w:rsidR="008C6602" w:rsidRDefault="008C6602" w:rsidP="00092F25">
                  <w:pPr>
                    <w:spacing w:after="0" w:line="276" w:lineRule="auto"/>
                    <w:rPr>
                      <w:rStyle w:val="shorttext"/>
                      <w:rFonts w:cstheme="minorHAnsi"/>
                      <w:lang w:val="en"/>
                    </w:rPr>
                  </w:pPr>
                  <w:r w:rsidRPr="008A422B">
                    <w:rPr>
                      <w:rStyle w:val="shorttext"/>
                      <w:rFonts w:cstheme="minorHAnsi"/>
                      <w:lang w:val="en"/>
                    </w:rPr>
                    <w:t xml:space="preserve">The event was </w:t>
                  </w:r>
                  <w:proofErr w:type="spellStart"/>
                  <w:r w:rsidRPr="008A422B">
                    <w:rPr>
                      <w:rStyle w:val="shorttext"/>
                      <w:rFonts w:cstheme="minorHAnsi"/>
                      <w:lang w:val="en"/>
                    </w:rPr>
                    <w:t>organised</w:t>
                  </w:r>
                  <w:proofErr w:type="spellEnd"/>
                  <w:r w:rsidRPr="008A422B">
                    <w:rPr>
                      <w:rStyle w:val="shorttext"/>
                      <w:rFonts w:cstheme="minorHAnsi"/>
                      <w:lang w:val="en"/>
                    </w:rPr>
                    <w:t xml:space="preserve"> by ASEV without involving any local partner</w:t>
                  </w:r>
                </w:p>
                <w:p w14:paraId="230235C4" w14:textId="77777777" w:rsidR="008C6602" w:rsidRPr="008A422B" w:rsidRDefault="008C6602" w:rsidP="00092F25">
                  <w:pPr>
                    <w:spacing w:after="0" w:line="276" w:lineRule="auto"/>
                    <w:rPr>
                      <w:rStyle w:val="shorttext"/>
                      <w:rFonts w:cstheme="minorHAnsi"/>
                      <w:lang w:val="en"/>
                    </w:rPr>
                  </w:pPr>
                </w:p>
                <w:p w14:paraId="26D56D62" w14:textId="77777777" w:rsidR="008C6602" w:rsidRPr="008A422B" w:rsidRDefault="008C6602" w:rsidP="00092F25">
                  <w:pPr>
                    <w:spacing w:after="0" w:line="276" w:lineRule="auto"/>
                    <w:rPr>
                      <w:rFonts w:cstheme="minorHAnsi"/>
                      <w:b/>
                      <w:u w:val="single"/>
                      <w:lang w:val="en-GB"/>
                    </w:rPr>
                  </w:pPr>
                </w:p>
              </w:tc>
            </w:tr>
          </w:tbl>
          <w:p w14:paraId="674496FD" w14:textId="77777777" w:rsidR="008C6602" w:rsidRPr="008A422B" w:rsidRDefault="008C6602" w:rsidP="00092F25">
            <w:pPr>
              <w:spacing w:after="0" w:line="276" w:lineRule="auto"/>
              <w:rPr>
                <w:rFonts w:cstheme="minorHAnsi"/>
                <w:b/>
                <w:lang w:val="en-GB"/>
              </w:rPr>
            </w:pPr>
          </w:p>
        </w:tc>
      </w:tr>
      <w:tr w:rsidR="008C6602" w:rsidRPr="008A422B" w14:paraId="5FAD084F" w14:textId="77777777" w:rsidTr="00092F25">
        <w:trPr>
          <w:trHeight w:val="772"/>
        </w:trPr>
        <w:tc>
          <w:tcPr>
            <w:tcW w:w="5032" w:type="dxa"/>
            <w:gridSpan w:val="3"/>
            <w:tcBorders>
              <w:top w:val="single" w:sz="4" w:space="0" w:color="auto"/>
              <w:left w:val="single" w:sz="4" w:space="0" w:color="000000"/>
              <w:bottom w:val="single" w:sz="4" w:space="0" w:color="000000"/>
              <w:right w:val="single" w:sz="4" w:space="0" w:color="000000"/>
            </w:tcBorders>
          </w:tcPr>
          <w:p w14:paraId="27693152" w14:textId="77777777" w:rsidR="008C6602" w:rsidRPr="008A422B" w:rsidRDefault="008C6602" w:rsidP="00092F25">
            <w:pPr>
              <w:spacing w:after="0" w:line="276" w:lineRule="auto"/>
              <w:rPr>
                <w:rFonts w:cstheme="minorHAnsi"/>
                <w:b/>
                <w:u w:val="single"/>
                <w:lang w:val="en-GB"/>
              </w:rPr>
            </w:pPr>
            <w:r w:rsidRPr="008A422B">
              <w:rPr>
                <w:rFonts w:cstheme="minorHAnsi"/>
                <w:b/>
                <w:u w:val="single"/>
                <w:lang w:val="en-GB"/>
              </w:rPr>
              <w:t xml:space="preserve">Implementation context </w:t>
            </w:r>
          </w:p>
          <w:p w14:paraId="0995DA01" w14:textId="77777777" w:rsidR="008C6602" w:rsidRPr="008A422B" w:rsidRDefault="008C6602" w:rsidP="00092F25">
            <w:pPr>
              <w:spacing w:after="0" w:line="276" w:lineRule="auto"/>
              <w:rPr>
                <w:rFonts w:cstheme="minorHAnsi"/>
                <w:lang w:val="en-GB"/>
              </w:rPr>
            </w:pPr>
          </w:p>
          <w:p w14:paraId="54D90937" w14:textId="77777777" w:rsidR="008C6602" w:rsidRPr="008A422B" w:rsidRDefault="008C6602" w:rsidP="00092F25">
            <w:pPr>
              <w:spacing w:after="0" w:line="276" w:lineRule="auto"/>
              <w:rPr>
                <w:rFonts w:cstheme="minorHAnsi"/>
                <w:lang w:val="en-GB"/>
              </w:rPr>
            </w:pPr>
            <w:r w:rsidRPr="008A422B">
              <w:rPr>
                <w:rFonts w:cstheme="minorHAnsi"/>
                <w:lang w:val="en-GB"/>
              </w:rPr>
              <w:t xml:space="preserve">The event was organised in ASEV’s premises in </w:t>
            </w:r>
            <w:proofErr w:type="spellStart"/>
            <w:r w:rsidRPr="008A422B">
              <w:rPr>
                <w:rFonts w:cstheme="minorHAnsi"/>
                <w:lang w:val="en-GB"/>
              </w:rPr>
              <w:t>Empoli</w:t>
            </w:r>
            <w:proofErr w:type="spellEnd"/>
            <w:r w:rsidRPr="008A422B">
              <w:rPr>
                <w:rFonts w:cstheme="minorHAnsi"/>
                <w:lang w:val="en-GB"/>
              </w:rPr>
              <w:t xml:space="preserve"> (Italy) during the European Sustainable Development Week </w:t>
            </w:r>
          </w:p>
          <w:p w14:paraId="25436D4E" w14:textId="77777777" w:rsidR="008C6602" w:rsidRPr="008A422B" w:rsidRDefault="008C6602" w:rsidP="00092F25">
            <w:pPr>
              <w:spacing w:after="0" w:line="276" w:lineRule="auto"/>
              <w:rPr>
                <w:rFonts w:cstheme="minorHAnsi"/>
                <w:lang w:val="en-GB"/>
              </w:rPr>
            </w:pPr>
          </w:p>
        </w:tc>
        <w:tc>
          <w:tcPr>
            <w:tcW w:w="5033" w:type="dxa"/>
            <w:tcBorders>
              <w:top w:val="single" w:sz="4" w:space="0" w:color="auto"/>
              <w:left w:val="single" w:sz="4" w:space="0" w:color="000000"/>
              <w:bottom w:val="single" w:sz="4" w:space="0" w:color="000000"/>
              <w:right w:val="single" w:sz="4" w:space="0" w:color="000000"/>
            </w:tcBorders>
          </w:tcPr>
          <w:p w14:paraId="26C51983" w14:textId="77777777" w:rsidR="008C6602" w:rsidRPr="008A422B" w:rsidRDefault="008C6602" w:rsidP="00092F25">
            <w:pPr>
              <w:spacing w:after="0" w:line="276" w:lineRule="auto"/>
              <w:rPr>
                <w:rFonts w:cstheme="minorHAnsi"/>
                <w:lang w:val="en-GB"/>
              </w:rPr>
            </w:pPr>
          </w:p>
          <w:p w14:paraId="727077B3" w14:textId="77777777" w:rsidR="008C6602" w:rsidRPr="008A422B" w:rsidRDefault="008C6602" w:rsidP="00092F25">
            <w:pPr>
              <w:spacing w:after="0" w:line="276" w:lineRule="auto"/>
              <w:rPr>
                <w:rFonts w:cstheme="minorHAnsi"/>
                <w:lang w:val="en-GB"/>
              </w:rPr>
            </w:pPr>
            <w:r w:rsidRPr="008A422B">
              <w:rPr>
                <w:rFonts w:cstheme="minorHAnsi"/>
                <w:noProof/>
              </w:rPr>
              <w:drawing>
                <wp:inline distT="0" distB="0" distL="0" distR="0" wp14:anchorId="064AEA06" wp14:editId="03009511">
                  <wp:extent cx="2743835" cy="1496695"/>
                  <wp:effectExtent l="0" t="0" r="0" b="8255"/>
                  <wp:docPr id="492" name="Image 492" descr="IMG-20180612-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20180612-WA00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835" cy="1496695"/>
                          </a:xfrm>
                          <a:prstGeom prst="rect">
                            <a:avLst/>
                          </a:prstGeom>
                          <a:noFill/>
                          <a:ln>
                            <a:noFill/>
                          </a:ln>
                        </pic:spPr>
                      </pic:pic>
                    </a:graphicData>
                  </a:graphic>
                </wp:inline>
              </w:drawing>
            </w:r>
          </w:p>
        </w:tc>
      </w:tr>
      <w:tr w:rsidR="008C6602" w:rsidRPr="008A422B" w14:paraId="5693AFE3" w14:textId="77777777" w:rsidTr="00092F25">
        <w:tc>
          <w:tcPr>
            <w:tcW w:w="5032" w:type="dxa"/>
            <w:gridSpan w:val="3"/>
            <w:tcBorders>
              <w:top w:val="single" w:sz="4" w:space="0" w:color="000000"/>
              <w:left w:val="single" w:sz="4" w:space="0" w:color="000000"/>
              <w:bottom w:val="single" w:sz="4" w:space="0" w:color="000000"/>
              <w:right w:val="single" w:sz="4" w:space="0" w:color="000000"/>
            </w:tcBorders>
          </w:tcPr>
          <w:p w14:paraId="0C24A953" w14:textId="77777777" w:rsidR="008C6602" w:rsidRPr="008A422B" w:rsidRDefault="008C6602" w:rsidP="00092F25">
            <w:pPr>
              <w:spacing w:after="0" w:line="276" w:lineRule="auto"/>
              <w:jc w:val="center"/>
              <w:rPr>
                <w:rFonts w:cstheme="minorHAnsi"/>
                <w:lang w:val="en-GB"/>
              </w:rPr>
            </w:pPr>
            <w:r w:rsidRPr="008A422B">
              <w:rPr>
                <w:rFonts w:cstheme="minorHAnsi"/>
                <w:noProof/>
              </w:rPr>
              <w:drawing>
                <wp:inline distT="0" distB="0" distL="0" distR="0" wp14:anchorId="48635915" wp14:editId="265D6568">
                  <wp:extent cx="3038475" cy="2495550"/>
                  <wp:effectExtent l="0" t="0" r="9525" b="0"/>
                  <wp:docPr id="491" name="Image 491" descr="IMG-20180612-WA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20180612-WA00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8475" cy="2495550"/>
                          </a:xfrm>
                          <a:prstGeom prst="rect">
                            <a:avLst/>
                          </a:prstGeom>
                          <a:noFill/>
                          <a:ln>
                            <a:noFill/>
                          </a:ln>
                        </pic:spPr>
                      </pic:pic>
                    </a:graphicData>
                  </a:graphic>
                </wp:inline>
              </w:drawing>
            </w:r>
          </w:p>
        </w:tc>
        <w:tc>
          <w:tcPr>
            <w:tcW w:w="5033" w:type="dxa"/>
            <w:tcBorders>
              <w:top w:val="single" w:sz="4" w:space="0" w:color="000000"/>
              <w:left w:val="single" w:sz="4" w:space="0" w:color="000000"/>
              <w:bottom w:val="single" w:sz="4" w:space="0" w:color="000000"/>
              <w:right w:val="single" w:sz="4" w:space="0" w:color="000000"/>
            </w:tcBorders>
          </w:tcPr>
          <w:p w14:paraId="75809AD5" w14:textId="77777777" w:rsidR="008C6602" w:rsidRPr="008A422B" w:rsidRDefault="008C6602" w:rsidP="00092F25">
            <w:pPr>
              <w:spacing w:after="0" w:line="276" w:lineRule="auto"/>
              <w:jc w:val="both"/>
              <w:rPr>
                <w:rFonts w:cstheme="minorHAnsi"/>
                <w:b/>
                <w:u w:val="single"/>
                <w:lang w:val="en-GB"/>
              </w:rPr>
            </w:pPr>
            <w:r w:rsidRPr="008A422B">
              <w:rPr>
                <w:rFonts w:cstheme="minorHAnsi"/>
                <w:b/>
                <w:bCs/>
                <w:u w:val="single"/>
                <w:lang w:val="en-GB"/>
              </w:rPr>
              <w:t>Brief description:</w:t>
            </w:r>
          </w:p>
          <w:p w14:paraId="61C0DABB" w14:textId="77777777" w:rsidR="008C6602" w:rsidRPr="008A422B" w:rsidRDefault="008C6602" w:rsidP="00092F25">
            <w:pPr>
              <w:spacing w:line="276" w:lineRule="auto"/>
              <w:jc w:val="both"/>
              <w:rPr>
                <w:rFonts w:cstheme="minorHAnsi"/>
                <w:lang w:val="en-GB"/>
              </w:rPr>
            </w:pPr>
          </w:p>
          <w:p w14:paraId="3E9433CA" w14:textId="77777777" w:rsidR="008C6602" w:rsidRPr="008A422B" w:rsidRDefault="008C6602" w:rsidP="00092F25">
            <w:pPr>
              <w:spacing w:line="276" w:lineRule="auto"/>
              <w:jc w:val="both"/>
              <w:rPr>
                <w:rFonts w:cstheme="minorHAnsi"/>
                <w:lang w:val="en-GB"/>
              </w:rPr>
            </w:pPr>
            <w:r w:rsidRPr="008A422B">
              <w:rPr>
                <w:rFonts w:cstheme="minorHAnsi"/>
                <w:lang w:val="en-GB"/>
              </w:rPr>
              <w:t>The event was organised in form of an exposition of the products created by the refugees from the materials recovered from the old things. The event was opened to the wide public.</w:t>
            </w:r>
          </w:p>
        </w:tc>
      </w:tr>
      <w:tr w:rsidR="008C6602" w:rsidRPr="008A422B" w14:paraId="7D93B814" w14:textId="77777777" w:rsidTr="00092F25">
        <w:tc>
          <w:tcPr>
            <w:tcW w:w="10065" w:type="dxa"/>
            <w:gridSpan w:val="4"/>
            <w:tcBorders>
              <w:top w:val="single" w:sz="4" w:space="0" w:color="000000"/>
              <w:left w:val="single" w:sz="4" w:space="0" w:color="000000"/>
              <w:bottom w:val="single" w:sz="4" w:space="0" w:color="000000"/>
              <w:right w:val="single" w:sz="4" w:space="0" w:color="000000"/>
            </w:tcBorders>
          </w:tcPr>
          <w:p w14:paraId="7ACF79B1" w14:textId="77777777" w:rsidR="008C6602" w:rsidRPr="008A422B" w:rsidRDefault="008C6602" w:rsidP="00092F25">
            <w:pPr>
              <w:spacing w:after="0" w:line="276" w:lineRule="auto"/>
              <w:jc w:val="both"/>
              <w:rPr>
                <w:rFonts w:cstheme="minorHAnsi"/>
                <w:b/>
                <w:bCs/>
                <w:u w:val="single"/>
                <w:lang w:val="en-GB"/>
              </w:rPr>
            </w:pPr>
          </w:p>
          <w:p w14:paraId="047C8087" w14:textId="77777777" w:rsidR="008C6602" w:rsidRPr="008A422B" w:rsidRDefault="008C6602" w:rsidP="00092F25">
            <w:pPr>
              <w:spacing w:after="0" w:line="276" w:lineRule="auto"/>
              <w:rPr>
                <w:rFonts w:cstheme="minorHAnsi"/>
                <w:b/>
                <w:u w:val="single"/>
                <w:lang w:val="en-GB"/>
              </w:rPr>
            </w:pPr>
            <w:r w:rsidRPr="008A422B">
              <w:rPr>
                <w:rFonts w:cstheme="minorHAnsi"/>
                <w:b/>
                <w:bCs/>
                <w:u w:val="single"/>
                <w:lang w:val="en-GB"/>
              </w:rPr>
              <w:t>Impacts/opportunities for local partners – participants - territory:</w:t>
            </w:r>
          </w:p>
          <w:p w14:paraId="375B6D05" w14:textId="77777777" w:rsidR="008C6602" w:rsidRPr="008A422B" w:rsidRDefault="008C6602" w:rsidP="00092F25">
            <w:pPr>
              <w:spacing w:after="0" w:line="276" w:lineRule="auto"/>
              <w:jc w:val="both"/>
              <w:rPr>
                <w:rFonts w:cstheme="minorHAnsi"/>
                <w:b/>
                <w:bCs/>
                <w:u w:val="single"/>
                <w:lang w:val="en-GB"/>
              </w:rPr>
            </w:pPr>
          </w:p>
          <w:p w14:paraId="49723893" w14:textId="77777777" w:rsidR="008C6602" w:rsidRPr="008A422B" w:rsidRDefault="008C6602" w:rsidP="00092F25">
            <w:pPr>
              <w:spacing w:after="0" w:line="276" w:lineRule="auto"/>
              <w:jc w:val="both"/>
              <w:rPr>
                <w:rFonts w:cstheme="minorHAnsi"/>
                <w:lang w:val="en-GB"/>
              </w:rPr>
            </w:pPr>
            <w:r w:rsidRPr="008A422B">
              <w:rPr>
                <w:rFonts w:cstheme="minorHAnsi"/>
                <w:lang w:val="en-GB"/>
              </w:rPr>
              <w:lastRenderedPageBreak/>
              <w:t>The impact regarded mainly two main aspects:</w:t>
            </w:r>
          </w:p>
          <w:p w14:paraId="3DF13E7D" w14:textId="77777777" w:rsidR="008C6602" w:rsidRPr="008A422B" w:rsidRDefault="008C6602" w:rsidP="008C6602">
            <w:pPr>
              <w:numPr>
                <w:ilvl w:val="0"/>
                <w:numId w:val="1"/>
              </w:numPr>
              <w:spacing w:after="0" w:line="276" w:lineRule="auto"/>
              <w:jc w:val="both"/>
              <w:rPr>
                <w:rFonts w:cstheme="minorHAnsi"/>
                <w:lang w:val="en-GB"/>
              </w:rPr>
            </w:pPr>
            <w:proofErr w:type="gramStart"/>
            <w:r w:rsidRPr="008A422B">
              <w:rPr>
                <w:rFonts w:cstheme="minorHAnsi"/>
                <w:lang w:val="en-GB"/>
              </w:rPr>
              <w:t>the  visitors</w:t>
            </w:r>
            <w:proofErr w:type="gramEnd"/>
            <w:r w:rsidRPr="008A422B">
              <w:rPr>
                <w:rFonts w:cstheme="minorHAnsi"/>
                <w:lang w:val="en-GB"/>
              </w:rPr>
              <w:t xml:space="preserve"> of the exhibition had an opportunity to learn that a lot of new things can be created by using the materials recovered from the old not any more useful things</w:t>
            </w:r>
          </w:p>
          <w:p w14:paraId="6AF70824" w14:textId="77777777" w:rsidR="008C6602" w:rsidRPr="008A422B" w:rsidRDefault="008C6602" w:rsidP="008C6602">
            <w:pPr>
              <w:numPr>
                <w:ilvl w:val="0"/>
                <w:numId w:val="1"/>
              </w:numPr>
              <w:spacing w:after="0" w:line="276" w:lineRule="auto"/>
              <w:jc w:val="both"/>
              <w:rPr>
                <w:rFonts w:cstheme="minorHAnsi"/>
                <w:lang w:val="en-GB"/>
              </w:rPr>
            </w:pPr>
            <w:r w:rsidRPr="008A422B">
              <w:rPr>
                <w:rFonts w:cstheme="minorHAnsi"/>
                <w:lang w:val="en-GB"/>
              </w:rPr>
              <w:t>the refugees, who created the exposed products, were encouraged to continue their creative reuse activities</w:t>
            </w:r>
          </w:p>
          <w:p w14:paraId="220038E7" w14:textId="77777777" w:rsidR="008C6602" w:rsidRPr="008A422B" w:rsidRDefault="008C6602" w:rsidP="00092F25">
            <w:pPr>
              <w:spacing w:after="0" w:line="276" w:lineRule="auto"/>
              <w:jc w:val="both"/>
              <w:rPr>
                <w:rFonts w:cstheme="minorHAnsi"/>
                <w:b/>
                <w:bCs/>
                <w:u w:val="single"/>
                <w:lang w:val="en-GB"/>
              </w:rPr>
            </w:pPr>
          </w:p>
        </w:tc>
      </w:tr>
      <w:tr w:rsidR="008C6602" w:rsidRPr="008A422B" w14:paraId="3B3BF5A1" w14:textId="77777777" w:rsidTr="00092F25">
        <w:trPr>
          <w:trHeight w:val="730"/>
        </w:trPr>
        <w:tc>
          <w:tcPr>
            <w:tcW w:w="10065" w:type="dxa"/>
            <w:gridSpan w:val="4"/>
            <w:tcBorders>
              <w:top w:val="single" w:sz="4" w:space="0" w:color="000000"/>
              <w:left w:val="single" w:sz="4" w:space="0" w:color="000000"/>
              <w:bottom w:val="single" w:sz="4" w:space="0" w:color="000000"/>
              <w:right w:val="single" w:sz="4" w:space="0" w:color="000000"/>
            </w:tcBorders>
          </w:tcPr>
          <w:p w14:paraId="2709C004" w14:textId="77777777" w:rsidR="008C6602" w:rsidRPr="008A422B" w:rsidRDefault="008C6602" w:rsidP="00092F25">
            <w:pPr>
              <w:spacing w:after="0" w:line="276" w:lineRule="auto"/>
              <w:rPr>
                <w:rFonts w:cstheme="minorHAnsi"/>
                <w:lang w:val="en-GB"/>
              </w:rPr>
            </w:pPr>
          </w:p>
          <w:p w14:paraId="3C1830E5" w14:textId="77777777" w:rsidR="008C6602" w:rsidRPr="008A422B" w:rsidRDefault="008C6602" w:rsidP="00092F25">
            <w:pPr>
              <w:spacing w:after="0" w:line="276" w:lineRule="auto"/>
              <w:rPr>
                <w:rFonts w:cstheme="minorHAnsi"/>
                <w:b/>
                <w:u w:val="single"/>
                <w:lang w:val="en-GB"/>
              </w:rPr>
            </w:pPr>
            <w:r w:rsidRPr="008A422B">
              <w:rPr>
                <w:rFonts w:cstheme="minorHAnsi"/>
                <w:b/>
                <w:u w:val="single"/>
                <w:lang w:val="en-GB"/>
              </w:rPr>
              <w:t>Dissemination/visibility:</w:t>
            </w:r>
          </w:p>
          <w:p w14:paraId="07189A0F" w14:textId="77777777" w:rsidR="008C6602" w:rsidRPr="008A422B" w:rsidRDefault="008C6602" w:rsidP="00092F25">
            <w:pPr>
              <w:spacing w:after="0" w:line="276" w:lineRule="auto"/>
              <w:rPr>
                <w:rFonts w:cstheme="minorHAnsi"/>
                <w:b/>
                <w:u w:val="single"/>
                <w:lang w:val="en-GB"/>
              </w:rPr>
            </w:pPr>
          </w:p>
          <w:p w14:paraId="55DAF542" w14:textId="77777777" w:rsidR="008C6602" w:rsidRPr="008A422B" w:rsidRDefault="008C6602" w:rsidP="00092F25">
            <w:pPr>
              <w:spacing w:after="0" w:line="276" w:lineRule="auto"/>
              <w:rPr>
                <w:rFonts w:cstheme="minorHAnsi"/>
                <w:lang w:val="en-GB"/>
              </w:rPr>
            </w:pPr>
            <w:r w:rsidRPr="008A422B">
              <w:rPr>
                <w:rFonts w:cstheme="minorHAnsi"/>
                <w:lang w:val="en-GB"/>
              </w:rPr>
              <w:t>The event was registered on the website of the European Sustainable Development Week:</w:t>
            </w:r>
          </w:p>
          <w:p w14:paraId="4BFFCD93" w14:textId="77777777" w:rsidR="008C6602" w:rsidRPr="008A422B" w:rsidRDefault="008C6602" w:rsidP="00092F25">
            <w:pPr>
              <w:spacing w:after="0" w:line="276" w:lineRule="auto"/>
              <w:rPr>
                <w:rFonts w:cstheme="minorHAnsi"/>
                <w:b/>
                <w:u w:val="single"/>
                <w:lang w:val="en-GB"/>
              </w:rPr>
            </w:pPr>
            <w:hyperlink r:id="rId10" w:history="1">
              <w:r w:rsidRPr="008A422B">
                <w:rPr>
                  <w:rStyle w:val="Lienhypertexte"/>
                  <w:rFonts w:cstheme="minorHAnsi"/>
                  <w:lang w:val="en-GB"/>
                </w:rPr>
                <w:t>https://www.esdw.eu/country/italy/</w:t>
              </w:r>
            </w:hyperlink>
            <w:r w:rsidRPr="008A422B">
              <w:rPr>
                <w:rStyle w:val="Lienhypertexte"/>
                <w:rFonts w:cstheme="minorHAnsi"/>
                <w:lang w:val="en-GB"/>
              </w:rPr>
              <w:t xml:space="preserve"> </w:t>
            </w:r>
          </w:p>
          <w:p w14:paraId="2F7E701F" w14:textId="77777777" w:rsidR="008C6602" w:rsidRPr="008A422B" w:rsidRDefault="008C6602" w:rsidP="00092F25">
            <w:pPr>
              <w:spacing w:after="0" w:line="276" w:lineRule="auto"/>
              <w:rPr>
                <w:rFonts w:cstheme="minorHAnsi"/>
                <w:b/>
                <w:u w:val="single"/>
                <w:lang w:val="en-GB"/>
              </w:rPr>
            </w:pPr>
          </w:p>
          <w:p w14:paraId="20A0286F" w14:textId="77777777" w:rsidR="008C6602" w:rsidRPr="008A422B" w:rsidRDefault="008C6602" w:rsidP="00092F25">
            <w:pPr>
              <w:spacing w:after="0" w:line="276" w:lineRule="auto"/>
              <w:rPr>
                <w:rFonts w:cstheme="minorHAnsi"/>
                <w:b/>
                <w:u w:val="single"/>
                <w:lang w:val="en-GB"/>
              </w:rPr>
            </w:pPr>
          </w:p>
        </w:tc>
      </w:tr>
    </w:tbl>
    <w:p w14:paraId="03121E3F" w14:textId="77777777" w:rsidR="00E37A01" w:rsidRDefault="00DD1E61"/>
    <w:sectPr w:rsidR="00E37A0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3EBF6" w14:textId="77777777" w:rsidR="00DD1E61" w:rsidRDefault="00DD1E61" w:rsidP="008C3E5D">
      <w:pPr>
        <w:spacing w:after="0" w:line="240" w:lineRule="auto"/>
      </w:pPr>
      <w:r>
        <w:separator/>
      </w:r>
    </w:p>
  </w:endnote>
  <w:endnote w:type="continuationSeparator" w:id="0">
    <w:p w14:paraId="1427752D" w14:textId="77777777" w:rsidR="00DD1E61" w:rsidRDefault="00DD1E61" w:rsidP="008C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D3F8" w14:textId="77777777" w:rsidR="008C3E5D" w:rsidRDefault="008C3E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34F0" w14:textId="1B55F9CC" w:rsidR="008C3E5D" w:rsidRDefault="008C3E5D" w:rsidP="008C3E5D">
    <w:pPr>
      <w:tabs>
        <w:tab w:val="left" w:pos="10773"/>
      </w:tabs>
      <w:autoSpaceDE w:val="0"/>
      <w:autoSpaceDN w:val="0"/>
      <w:adjustRightInd w:val="0"/>
      <w:jc w:val="center"/>
      <w:rPr>
        <w:rFonts w:ascii="Arial" w:eastAsia="Times New Roman" w:hAnsi="Arial" w:cs="Arial"/>
        <w:i/>
        <w:sz w:val="20"/>
        <w:szCs w:val="20"/>
        <w:lang w:val="en-US" w:eastAsia="en-GB"/>
      </w:rPr>
    </w:pPr>
    <w:r w:rsidRPr="001C0290">
      <w:rPr>
        <w:rFonts w:ascii="Arial" w:eastAsia="Times New Roman" w:hAnsi="Arial" w:cs="Arial"/>
        <w:i/>
        <w:sz w:val="20"/>
        <w:szCs w:val="20"/>
        <w:lang w:val="en-US" w:eastAsia="en-GB"/>
      </w:rPr>
      <w:t xml:space="preserve">This project has been funded with support from the European Commission. </w:t>
    </w:r>
  </w:p>
  <w:p w14:paraId="23D47705" w14:textId="7A0134DD" w:rsidR="008C3E5D" w:rsidRDefault="008C3E5D" w:rsidP="008C3E5D">
    <w:pPr>
      <w:pStyle w:val="Pieddepage"/>
    </w:pPr>
    <w:r w:rsidRPr="001C0290">
      <w:rPr>
        <w:rFonts w:ascii="Arial" w:eastAsia="Times New Roman" w:hAnsi="Arial" w:cs="Arial"/>
        <w:i/>
        <w:sz w:val="20"/>
        <w:szCs w:val="20"/>
        <w:lang w:val="en-US" w:eastAsia="en-GB"/>
      </w:rPr>
      <w:t>This publication reflects the views only of the authors, and the Commission cannot be held responsible for any use which may be made of the information contained therein</w:t>
    </w:r>
  </w:p>
  <w:p w14:paraId="23677A1C" w14:textId="77777777" w:rsidR="008C3E5D" w:rsidRDefault="008C3E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EC56" w14:textId="77777777" w:rsidR="008C3E5D" w:rsidRDefault="008C3E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96199" w14:textId="77777777" w:rsidR="00DD1E61" w:rsidRDefault="00DD1E61" w:rsidP="008C3E5D">
      <w:pPr>
        <w:spacing w:after="0" w:line="240" w:lineRule="auto"/>
      </w:pPr>
      <w:r>
        <w:separator/>
      </w:r>
    </w:p>
  </w:footnote>
  <w:footnote w:type="continuationSeparator" w:id="0">
    <w:p w14:paraId="3B43A165" w14:textId="77777777" w:rsidR="00DD1E61" w:rsidRDefault="00DD1E61" w:rsidP="008C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BE557" w14:textId="77777777" w:rsidR="008C3E5D" w:rsidRDefault="008C3E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4DC6" w14:textId="5AB7A883" w:rsidR="008C3E5D" w:rsidRDefault="008C3E5D">
    <w:pPr>
      <w:pStyle w:val="En-tte"/>
    </w:pPr>
    <w:r w:rsidRPr="008007B8">
      <w:rPr>
        <w:rStyle w:val="Mentionnonrsolue"/>
        <w:rFonts w:ascii="Arial" w:hAnsi="Arial" w:cs="Arial"/>
        <w:noProof/>
        <w:lang w:eastAsia="fr-FR"/>
      </w:rPr>
      <w:drawing>
        <wp:anchor distT="0" distB="0" distL="114300" distR="114300" simplePos="0" relativeHeight="251659264" behindDoc="0" locked="0" layoutInCell="1" allowOverlap="1" wp14:anchorId="52C8A166" wp14:editId="60CC6EAE">
          <wp:simplePos x="0" y="0"/>
          <wp:positionH relativeFrom="column">
            <wp:posOffset>-206375</wp:posOffset>
          </wp:positionH>
          <wp:positionV relativeFrom="paragraph">
            <wp:posOffset>-175260</wp:posOffset>
          </wp:positionV>
          <wp:extent cx="1521460" cy="436880"/>
          <wp:effectExtent l="0" t="0" r="254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436880"/>
                  </a:xfrm>
                  <a:prstGeom prst="rect">
                    <a:avLst/>
                  </a:prstGeom>
                  <a:noFill/>
                  <a:ln>
                    <a:noFill/>
                  </a:ln>
                </pic:spPr>
              </pic:pic>
            </a:graphicData>
          </a:graphic>
        </wp:anchor>
      </w:drawing>
    </w:r>
    <w:r w:rsidRPr="008007B8">
      <w:rPr>
        <w:rStyle w:val="Mentionnonrsolue"/>
        <w:rFonts w:ascii="Arial" w:hAnsi="Arial" w:cs="Arial"/>
        <w:noProof/>
        <w:lang w:eastAsia="fr-FR"/>
      </w:rPr>
      <w:drawing>
        <wp:anchor distT="0" distB="0" distL="114300" distR="114300" simplePos="0" relativeHeight="251658240" behindDoc="0" locked="0" layoutInCell="1" allowOverlap="1" wp14:anchorId="0C67755A" wp14:editId="09440BD3">
          <wp:simplePos x="0" y="0"/>
          <wp:positionH relativeFrom="column">
            <wp:posOffset>4678045</wp:posOffset>
          </wp:positionH>
          <wp:positionV relativeFrom="paragraph">
            <wp:posOffset>-175260</wp:posOffset>
          </wp:positionV>
          <wp:extent cx="1085215" cy="402590"/>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402590"/>
                  </a:xfrm>
                  <a:prstGeom prst="rect">
                    <a:avLst/>
                  </a:prstGeom>
                  <a:noFill/>
                  <a:ln>
                    <a:noFill/>
                  </a:ln>
                </pic:spPr>
              </pic:pic>
            </a:graphicData>
          </a:graphic>
        </wp:anchor>
      </w:drawing>
    </w:r>
  </w:p>
  <w:p w14:paraId="6C962A48" w14:textId="77777777" w:rsidR="008C3E5D" w:rsidRDefault="008C3E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F7A2" w14:textId="77777777" w:rsidR="008C3E5D" w:rsidRDefault="008C3E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37AE7"/>
    <w:multiLevelType w:val="hybridMultilevel"/>
    <w:tmpl w:val="06508CC2"/>
    <w:lvl w:ilvl="0" w:tplc="E9B2E120">
      <w:start w:val="5"/>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F9"/>
    <w:rsid w:val="0000144E"/>
    <w:rsid w:val="00144B79"/>
    <w:rsid w:val="001E63F9"/>
    <w:rsid w:val="00347E41"/>
    <w:rsid w:val="007A5D0E"/>
    <w:rsid w:val="008C3E5D"/>
    <w:rsid w:val="008C6602"/>
    <w:rsid w:val="00B403D2"/>
    <w:rsid w:val="00B43911"/>
    <w:rsid w:val="00DD1E61"/>
    <w:rsid w:val="00E95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443A8"/>
  <w15:chartTrackingRefBased/>
  <w15:docId w15:val="{CEB11446-B2D6-4248-AAAC-0942EA73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6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3E5D"/>
    <w:pPr>
      <w:tabs>
        <w:tab w:val="center" w:pos="4536"/>
        <w:tab w:val="right" w:pos="9072"/>
      </w:tabs>
      <w:spacing w:after="0" w:line="240" w:lineRule="auto"/>
    </w:pPr>
  </w:style>
  <w:style w:type="character" w:customStyle="1" w:styleId="En-tteCar">
    <w:name w:val="En-tête Car"/>
    <w:basedOn w:val="Policepardfaut"/>
    <w:link w:val="En-tte"/>
    <w:uiPriority w:val="99"/>
    <w:rsid w:val="008C3E5D"/>
  </w:style>
  <w:style w:type="paragraph" w:styleId="Pieddepage">
    <w:name w:val="footer"/>
    <w:basedOn w:val="Normal"/>
    <w:link w:val="PieddepageCar"/>
    <w:uiPriority w:val="99"/>
    <w:unhideWhenUsed/>
    <w:rsid w:val="008C3E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E5D"/>
  </w:style>
  <w:style w:type="character" w:styleId="Mentionnonrsolue">
    <w:name w:val="Unresolved Mention"/>
    <w:basedOn w:val="Policepardfaut"/>
    <w:uiPriority w:val="99"/>
    <w:semiHidden/>
    <w:unhideWhenUsed/>
    <w:rsid w:val="008C3E5D"/>
    <w:rPr>
      <w:color w:val="808080"/>
      <w:shd w:val="clear" w:color="auto" w:fill="E6E6E6"/>
    </w:rPr>
  </w:style>
  <w:style w:type="paragraph" w:styleId="Sous-titre">
    <w:name w:val="Subtitle"/>
    <w:basedOn w:val="Normal"/>
    <w:next w:val="Normal"/>
    <w:link w:val="Sous-titreCar"/>
    <w:uiPriority w:val="11"/>
    <w:qFormat/>
    <w:rsid w:val="008C3E5D"/>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8C3E5D"/>
    <w:rPr>
      <w:rFonts w:eastAsiaTheme="minorEastAsia" w:cs="Times New Roman"/>
      <w:color w:val="5A5A5A" w:themeColor="text1" w:themeTint="A5"/>
      <w:spacing w:val="15"/>
      <w:lang w:eastAsia="fr-FR"/>
    </w:rPr>
  </w:style>
  <w:style w:type="character" w:styleId="Lienhypertexte">
    <w:name w:val="Hyperlink"/>
    <w:basedOn w:val="Policepardfaut"/>
    <w:uiPriority w:val="99"/>
    <w:rsid w:val="008C6602"/>
    <w:rPr>
      <w:color w:val="0000FF"/>
      <w:u w:val="single"/>
    </w:rPr>
  </w:style>
  <w:style w:type="character" w:customStyle="1" w:styleId="shorttext">
    <w:name w:val="short_text"/>
    <w:rsid w:val="008C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sev.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sdw.eu/country/ital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scanavino</dc:creator>
  <cp:keywords/>
  <dc:description/>
  <cp:lastModifiedBy>jerome scanavino</cp:lastModifiedBy>
  <cp:revision>2</cp:revision>
  <dcterms:created xsi:type="dcterms:W3CDTF">2019-02-18T10:48:00Z</dcterms:created>
  <dcterms:modified xsi:type="dcterms:W3CDTF">2019-02-18T10:48:00Z</dcterms:modified>
</cp:coreProperties>
</file>