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9"/>
        <w:gridCol w:w="495"/>
        <w:gridCol w:w="5033"/>
      </w:tblGrid>
      <w:tr w:rsidR="007E515E" w:rsidRPr="00B11242" w14:paraId="5A8059E7" w14:textId="77777777" w:rsidTr="00092F25">
        <w:trPr>
          <w:trHeight w:val="1134"/>
        </w:trPr>
        <w:tc>
          <w:tcPr>
            <w:tcW w:w="4537" w:type="dxa"/>
            <w:gridSpan w:val="2"/>
            <w:tcBorders>
              <w:top w:val="single" w:sz="4" w:space="0" w:color="auto"/>
              <w:left w:val="single" w:sz="4" w:space="0" w:color="auto"/>
              <w:bottom w:val="single" w:sz="4" w:space="0" w:color="auto"/>
              <w:right w:val="nil"/>
            </w:tcBorders>
            <w:shd w:val="clear" w:color="auto" w:fill="FBD4B4"/>
          </w:tcPr>
          <w:p w14:paraId="18EF4102" w14:textId="77777777" w:rsidR="007E515E" w:rsidRDefault="007E515E" w:rsidP="00092F25">
            <w:pPr>
              <w:spacing w:after="0" w:line="240" w:lineRule="auto"/>
              <w:rPr>
                <w:b/>
                <w:lang w:val="en-GB"/>
              </w:rPr>
            </w:pPr>
            <w:r w:rsidRPr="001C5A01">
              <w:rPr>
                <w:b/>
                <w:u w:val="single"/>
                <w:lang w:val="en-GB"/>
              </w:rPr>
              <w:t xml:space="preserve">Name of the Local </w:t>
            </w:r>
            <w:r>
              <w:rPr>
                <w:b/>
                <w:u w:val="single"/>
                <w:lang w:val="en-GB"/>
              </w:rPr>
              <w:t>event</w:t>
            </w:r>
            <w:r w:rsidRPr="001C5A01">
              <w:rPr>
                <w:b/>
                <w:lang w:val="en-GB"/>
              </w:rPr>
              <w:t xml:space="preserve">: </w:t>
            </w:r>
          </w:p>
          <w:p w14:paraId="2D9D9915" w14:textId="77777777" w:rsidR="007E515E" w:rsidRPr="001C5A01" w:rsidRDefault="007E515E" w:rsidP="00092F25">
            <w:pPr>
              <w:spacing w:after="0" w:line="240" w:lineRule="auto"/>
              <w:rPr>
                <w:b/>
                <w:lang w:val="en-GB"/>
              </w:rPr>
            </w:pPr>
          </w:p>
          <w:p w14:paraId="12068CAE" w14:textId="77777777" w:rsidR="007E515E" w:rsidRPr="00C616CB" w:rsidRDefault="007E515E" w:rsidP="00092F25">
            <w:pPr>
              <w:spacing w:after="0" w:line="240" w:lineRule="auto"/>
              <w:rPr>
                <w:b/>
                <w:lang w:val="en-GB"/>
              </w:rPr>
            </w:pPr>
            <w:bookmarkStart w:id="0" w:name="_Hlk535400490"/>
            <w:r w:rsidRPr="0081442C">
              <w:rPr>
                <w:lang w:val="en-GB"/>
              </w:rPr>
              <w:t xml:space="preserve"> </w:t>
            </w:r>
            <w:bookmarkStart w:id="1" w:name="_GoBack"/>
            <w:r w:rsidRPr="00C616CB">
              <w:rPr>
                <w:b/>
                <w:lang w:val="en-GB"/>
              </w:rPr>
              <w:t>ECO CODE SESSION</w:t>
            </w:r>
            <w:bookmarkEnd w:id="0"/>
            <w:bookmarkEnd w:id="1"/>
          </w:p>
        </w:tc>
        <w:tc>
          <w:tcPr>
            <w:tcW w:w="5528" w:type="dxa"/>
            <w:gridSpan w:val="2"/>
            <w:tcBorders>
              <w:top w:val="single" w:sz="4" w:space="0" w:color="auto"/>
              <w:left w:val="nil"/>
              <w:bottom w:val="single" w:sz="4" w:space="0" w:color="auto"/>
              <w:right w:val="single" w:sz="4" w:space="0" w:color="auto"/>
            </w:tcBorders>
            <w:shd w:val="clear" w:color="auto" w:fill="FBE4D5"/>
            <w:hideMark/>
          </w:tcPr>
          <w:p w14:paraId="204F9EB8" w14:textId="77777777" w:rsidR="007E515E" w:rsidRDefault="007E515E" w:rsidP="00092F25">
            <w:pPr>
              <w:spacing w:after="0" w:line="240" w:lineRule="auto"/>
              <w:rPr>
                <w:b/>
              </w:rPr>
            </w:pPr>
            <w:proofErr w:type="gramStart"/>
            <w:r w:rsidRPr="00B11242">
              <w:rPr>
                <w:b/>
                <w:u w:val="single"/>
              </w:rPr>
              <w:t>Contact</w:t>
            </w:r>
            <w:r w:rsidRPr="00B11242">
              <w:rPr>
                <w:b/>
              </w:rPr>
              <w:t>:</w:t>
            </w:r>
            <w:proofErr w:type="gramEnd"/>
            <w:r w:rsidRPr="00B11242">
              <w:rPr>
                <w:b/>
              </w:rPr>
              <w:t xml:space="preserve"> </w:t>
            </w:r>
          </w:p>
          <w:p w14:paraId="2988B277" w14:textId="77777777" w:rsidR="007E515E" w:rsidRPr="00B11242" w:rsidRDefault="007E515E" w:rsidP="00092F25">
            <w:pPr>
              <w:spacing w:after="0" w:line="240" w:lineRule="auto"/>
              <w:rPr>
                <w:b/>
              </w:rPr>
            </w:pPr>
          </w:p>
          <w:p w14:paraId="7C334CDA" w14:textId="77777777" w:rsidR="007E515E" w:rsidRPr="00B11242" w:rsidRDefault="007E515E" w:rsidP="00092F25">
            <w:pPr>
              <w:spacing w:after="0" w:line="240" w:lineRule="auto"/>
              <w:rPr>
                <w:b/>
              </w:rPr>
            </w:pPr>
            <w:r w:rsidRPr="00B11242">
              <w:rPr>
                <w:b/>
              </w:rPr>
              <w:t>Lara Ramos</w:t>
            </w:r>
          </w:p>
          <w:p w14:paraId="57184E4A" w14:textId="77777777" w:rsidR="007E515E" w:rsidRPr="00B11242" w:rsidRDefault="007E515E" w:rsidP="00092F25">
            <w:pPr>
              <w:spacing w:after="0" w:line="240" w:lineRule="auto"/>
              <w:rPr>
                <w:b/>
              </w:rPr>
            </w:pPr>
            <w:r w:rsidRPr="00B11242">
              <w:rPr>
                <w:b/>
              </w:rPr>
              <w:t>loramos@isq.pt</w:t>
            </w:r>
          </w:p>
        </w:tc>
      </w:tr>
      <w:tr w:rsidR="007E515E" w:rsidRPr="0081442C" w14:paraId="2E92E970" w14:textId="77777777" w:rsidTr="00092F25">
        <w:trPr>
          <w:trHeight w:val="1134"/>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905D7C6" w14:textId="77777777" w:rsidR="007E515E" w:rsidRPr="001C5A01" w:rsidRDefault="007E515E" w:rsidP="00092F25">
            <w:pPr>
              <w:spacing w:after="0" w:line="240" w:lineRule="auto"/>
              <w:rPr>
                <w:b/>
                <w:u w:val="single"/>
                <w:lang w:val="en-GB"/>
              </w:rPr>
            </w:pPr>
            <w:r w:rsidRPr="001C5A01">
              <w:rPr>
                <w:b/>
                <w:bCs/>
                <w:u w:val="single"/>
                <w:lang w:val="en-GB"/>
              </w:rPr>
              <w:t>Period:</w:t>
            </w:r>
          </w:p>
          <w:p w14:paraId="40338D23" w14:textId="77777777" w:rsidR="007E515E" w:rsidRPr="001C5A01" w:rsidRDefault="007E515E" w:rsidP="00092F25">
            <w:pPr>
              <w:spacing w:after="0" w:line="240" w:lineRule="auto"/>
              <w:rPr>
                <w:b/>
                <w:u w:val="single"/>
                <w:lang w:val="en-GB"/>
              </w:rPr>
            </w:pPr>
          </w:p>
          <w:p w14:paraId="14BA5920" w14:textId="77777777" w:rsidR="007E515E" w:rsidRPr="0081442C" w:rsidRDefault="007E515E" w:rsidP="00092F25">
            <w:pPr>
              <w:spacing w:after="0" w:line="240" w:lineRule="auto"/>
              <w:rPr>
                <w:lang w:val="en-GB"/>
              </w:rPr>
            </w:pPr>
            <w:r w:rsidRPr="0081442C">
              <w:rPr>
                <w:lang w:val="en-GB"/>
              </w:rPr>
              <w:t>30</w:t>
            </w:r>
            <w:r w:rsidRPr="0081442C">
              <w:rPr>
                <w:vertAlign w:val="superscript"/>
                <w:lang w:val="en-GB"/>
              </w:rPr>
              <w:t>th</w:t>
            </w:r>
            <w:r w:rsidRPr="0081442C">
              <w:rPr>
                <w:lang w:val="en-GB"/>
              </w:rPr>
              <w:t xml:space="preserve"> Mai-5</w:t>
            </w:r>
            <w:r w:rsidRPr="0081442C">
              <w:rPr>
                <w:vertAlign w:val="superscript"/>
                <w:lang w:val="en-GB"/>
              </w:rPr>
              <w:t>th</w:t>
            </w:r>
            <w:r w:rsidRPr="0081442C">
              <w:rPr>
                <w:lang w:val="en-GB"/>
              </w:rPr>
              <w:t xml:space="preserve"> June 2018</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BF9D932" w14:textId="77777777" w:rsidR="007E515E" w:rsidRPr="001C5A01" w:rsidRDefault="007E515E" w:rsidP="00092F25">
            <w:pPr>
              <w:spacing w:after="0" w:line="240" w:lineRule="auto"/>
              <w:rPr>
                <w:b/>
                <w:u w:val="single"/>
                <w:lang w:val="en-GB"/>
              </w:rPr>
            </w:pPr>
            <w:r w:rsidRPr="001C5A01">
              <w:rPr>
                <w:b/>
                <w:bCs/>
                <w:u w:val="single"/>
                <w:lang w:val="en-GB"/>
              </w:rPr>
              <w:t>Target group:</w:t>
            </w:r>
          </w:p>
          <w:p w14:paraId="4B0E3253" w14:textId="77777777" w:rsidR="007E515E" w:rsidRDefault="007E515E" w:rsidP="00092F25">
            <w:pPr>
              <w:spacing w:after="0" w:line="240" w:lineRule="auto"/>
              <w:rPr>
                <w:b/>
                <w:u w:val="single"/>
                <w:lang w:val="en-GB"/>
              </w:rPr>
            </w:pPr>
          </w:p>
          <w:p w14:paraId="7AAD67DA" w14:textId="77777777" w:rsidR="007E515E" w:rsidRPr="009E350E" w:rsidRDefault="007E515E" w:rsidP="00092F25">
            <w:pPr>
              <w:spacing w:after="0" w:line="240" w:lineRule="auto"/>
              <w:rPr>
                <w:lang w:val="en-GB"/>
              </w:rPr>
            </w:pPr>
            <w:r w:rsidRPr="009E350E">
              <w:rPr>
                <w:lang w:val="en-GB"/>
              </w:rPr>
              <w:t xml:space="preserve">ISQ apprenticeship classes </w:t>
            </w:r>
          </w:p>
        </w:tc>
        <w:tc>
          <w:tcPr>
            <w:tcW w:w="5528" w:type="dxa"/>
            <w:gridSpan w:val="2"/>
            <w:tcBorders>
              <w:top w:val="single" w:sz="4" w:space="0" w:color="auto"/>
              <w:left w:val="single" w:sz="4" w:space="0" w:color="auto"/>
              <w:bottom w:val="single" w:sz="4" w:space="0" w:color="auto"/>
              <w:right w:val="single" w:sz="4" w:space="0" w:color="auto"/>
            </w:tcBorders>
            <w:hideMark/>
          </w:tcPr>
          <w:p w14:paraId="6975FDE5" w14:textId="77777777" w:rsidR="007E515E" w:rsidRDefault="007E515E" w:rsidP="00092F25">
            <w:pPr>
              <w:spacing w:after="0" w:line="240" w:lineRule="auto"/>
              <w:ind w:left="34"/>
              <w:rPr>
                <w:b/>
                <w:u w:val="single"/>
                <w:lang w:val="en-GB"/>
              </w:rPr>
            </w:pPr>
            <w:r>
              <w:rPr>
                <w:lang w:val="en-GB"/>
              </w:rPr>
              <w:t xml:space="preserve"> </w:t>
            </w:r>
            <w:r w:rsidRPr="00E45A3C">
              <w:rPr>
                <w:b/>
                <w:u w:val="single"/>
                <w:lang w:val="en-GB"/>
              </w:rPr>
              <w:t>Objective:</w:t>
            </w:r>
          </w:p>
          <w:p w14:paraId="6E9A2303" w14:textId="77777777" w:rsidR="007E515E" w:rsidRDefault="007E515E" w:rsidP="00092F25">
            <w:pPr>
              <w:spacing w:after="0" w:line="240" w:lineRule="auto"/>
              <w:ind w:left="34"/>
              <w:rPr>
                <w:b/>
                <w:u w:val="single"/>
                <w:lang w:val="en-GB"/>
              </w:rPr>
            </w:pPr>
          </w:p>
          <w:p w14:paraId="2A3E2EB7" w14:textId="77777777" w:rsidR="007E515E" w:rsidRPr="0081442C" w:rsidRDefault="007E515E" w:rsidP="00092F25">
            <w:pPr>
              <w:spacing w:after="0" w:line="240" w:lineRule="auto"/>
              <w:ind w:left="34"/>
              <w:rPr>
                <w:lang w:val="en-GB"/>
              </w:rPr>
            </w:pPr>
            <w:r w:rsidRPr="0081442C">
              <w:rPr>
                <w:lang w:val="en-GB"/>
              </w:rPr>
              <w:t>This activity, integrated into the Co-</w:t>
            </w:r>
            <w:r>
              <w:rPr>
                <w:lang w:val="en-GB"/>
              </w:rPr>
              <w:t xml:space="preserve">Creative Youth Project, aims to </w:t>
            </w:r>
            <w:r w:rsidRPr="0081442C">
              <w:rPr>
                <w:lang w:val="en-GB"/>
              </w:rPr>
              <w:t>involve all ISQ Apprenticeship clas</w:t>
            </w:r>
            <w:r>
              <w:rPr>
                <w:lang w:val="en-GB"/>
              </w:rPr>
              <w:t xml:space="preserve">ses, by writing an ECO-CODE, to </w:t>
            </w:r>
            <w:r w:rsidRPr="0081442C">
              <w:rPr>
                <w:lang w:val="en-GB"/>
              </w:rPr>
              <w:t>create environmental awareness inside ISQ Training Department.</w:t>
            </w:r>
          </w:p>
        </w:tc>
      </w:tr>
      <w:tr w:rsidR="007E515E" w:rsidRPr="00E45A3C" w14:paraId="68734EE3" w14:textId="77777777" w:rsidTr="00092F25">
        <w:trPr>
          <w:trHeight w:val="113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5512480D" w14:textId="77777777" w:rsidR="007E515E" w:rsidRDefault="007E515E" w:rsidP="00092F25">
            <w:pPr>
              <w:spacing w:after="0" w:line="240" w:lineRule="auto"/>
              <w:ind w:left="34"/>
              <w:rPr>
                <w:b/>
                <w:u w:val="single"/>
                <w:lang w:val="en-GB"/>
              </w:rPr>
            </w:pPr>
            <w:r w:rsidRPr="00E45A3C">
              <w:rPr>
                <w:b/>
                <w:u w:val="single"/>
                <w:lang w:val="en-GB"/>
              </w:rPr>
              <w:t>Programme</w:t>
            </w:r>
          </w:p>
          <w:p w14:paraId="3962F6CF" w14:textId="77777777" w:rsidR="007E515E" w:rsidRDefault="007E515E" w:rsidP="00092F25">
            <w:pPr>
              <w:spacing w:after="0" w:line="240" w:lineRule="auto"/>
              <w:ind w:left="34"/>
              <w:rPr>
                <w:b/>
                <w:u w:val="single"/>
                <w:lang w:val="en-GB"/>
              </w:rPr>
            </w:pPr>
          </w:p>
          <w:p w14:paraId="24A3461B" w14:textId="77777777" w:rsidR="007E515E" w:rsidRDefault="007E515E" w:rsidP="007E515E">
            <w:pPr>
              <w:numPr>
                <w:ilvl w:val="0"/>
                <w:numId w:val="1"/>
              </w:numPr>
              <w:spacing w:after="0" w:line="240" w:lineRule="auto"/>
              <w:rPr>
                <w:lang w:val="en-GB"/>
              </w:rPr>
            </w:pPr>
            <w:r w:rsidRPr="0081442C">
              <w:rPr>
                <w:lang w:val="en-GB"/>
              </w:rPr>
              <w:t>Video “Circular Economy – Cradle to cradle”</w:t>
            </w:r>
          </w:p>
          <w:p w14:paraId="26C54AA8" w14:textId="77777777" w:rsidR="007E515E" w:rsidRPr="0081442C" w:rsidRDefault="007E515E" w:rsidP="007E515E">
            <w:pPr>
              <w:numPr>
                <w:ilvl w:val="0"/>
                <w:numId w:val="1"/>
              </w:numPr>
              <w:spacing w:after="0" w:line="240" w:lineRule="auto"/>
              <w:rPr>
                <w:lang w:val="en-GB"/>
              </w:rPr>
            </w:pPr>
            <w:r>
              <w:rPr>
                <w:lang w:val="en-GB"/>
              </w:rPr>
              <w:t>Kahoot game</w:t>
            </w:r>
          </w:p>
          <w:p w14:paraId="79CDE87E" w14:textId="77777777" w:rsidR="007E515E" w:rsidRPr="0081442C" w:rsidRDefault="007E515E" w:rsidP="007E515E">
            <w:pPr>
              <w:numPr>
                <w:ilvl w:val="0"/>
                <w:numId w:val="1"/>
              </w:numPr>
              <w:spacing w:after="0" w:line="240" w:lineRule="auto"/>
              <w:rPr>
                <w:lang w:val="en-GB"/>
              </w:rPr>
            </w:pPr>
            <w:proofErr w:type="spellStart"/>
            <w:r>
              <w:rPr>
                <w:lang w:val="en-GB"/>
              </w:rPr>
              <w:t>Web</w:t>
            </w:r>
            <w:r w:rsidRPr="0081442C">
              <w:rPr>
                <w:lang w:val="en-GB"/>
              </w:rPr>
              <w:t>quest</w:t>
            </w:r>
            <w:proofErr w:type="spellEnd"/>
            <w:r w:rsidRPr="0081442C">
              <w:rPr>
                <w:lang w:val="en-GB"/>
              </w:rPr>
              <w:t>: Let’s write an Eco-Code</w:t>
            </w:r>
          </w:p>
          <w:p w14:paraId="6B5D2554" w14:textId="77777777" w:rsidR="007E515E" w:rsidRPr="0081442C" w:rsidRDefault="007E515E" w:rsidP="007E515E">
            <w:pPr>
              <w:numPr>
                <w:ilvl w:val="0"/>
                <w:numId w:val="1"/>
              </w:numPr>
              <w:spacing w:after="0" w:line="240" w:lineRule="auto"/>
              <w:rPr>
                <w:lang w:val="en-GB"/>
              </w:rPr>
            </w:pPr>
            <w:r w:rsidRPr="0081442C">
              <w:rPr>
                <w:lang w:val="en-GB"/>
              </w:rPr>
              <w:t xml:space="preserve">Practical sessions – build an Eco-code from recycled materials </w:t>
            </w:r>
          </w:p>
          <w:p w14:paraId="6F6DF595" w14:textId="77777777" w:rsidR="007E515E" w:rsidRPr="00E45A3C" w:rsidRDefault="007E515E" w:rsidP="00092F25">
            <w:pPr>
              <w:spacing w:after="0" w:line="240" w:lineRule="auto"/>
              <w:ind w:left="394"/>
              <w:rPr>
                <w:b/>
                <w:u w:val="single"/>
                <w:lang w:val="en-GB"/>
              </w:rPr>
            </w:pPr>
          </w:p>
        </w:tc>
      </w:tr>
      <w:tr w:rsidR="007E515E" w:rsidRPr="001C5A01" w14:paraId="1502232C" w14:textId="77777777" w:rsidTr="00092F25">
        <w:trPr>
          <w:trHeight w:val="969"/>
        </w:trPr>
        <w:tc>
          <w:tcPr>
            <w:tcW w:w="10065"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7E515E" w:rsidRPr="00AE65A4" w14:paraId="6436228F" w14:textId="77777777" w:rsidTr="00092F25">
              <w:trPr>
                <w:trHeight w:val="951"/>
              </w:trPr>
              <w:tc>
                <w:tcPr>
                  <w:tcW w:w="9834" w:type="dxa"/>
                  <w:hideMark/>
                </w:tcPr>
                <w:p w14:paraId="2AA63AC0" w14:textId="77777777" w:rsidR="007E515E" w:rsidRPr="001C5A01" w:rsidRDefault="007E515E" w:rsidP="00092F25">
                  <w:pPr>
                    <w:spacing w:after="0" w:line="240" w:lineRule="auto"/>
                    <w:rPr>
                      <w:b/>
                      <w:u w:val="single"/>
                      <w:lang w:val="en-GB"/>
                    </w:rPr>
                  </w:pPr>
                  <w:r w:rsidRPr="001C5A01">
                    <w:rPr>
                      <w:b/>
                      <w:bCs/>
                      <w:u w:val="single"/>
                      <w:lang w:val="en-GB"/>
                    </w:rPr>
                    <w:t>Partners</w:t>
                  </w:r>
                  <w:r>
                    <w:rPr>
                      <w:b/>
                      <w:bCs/>
                      <w:u w:val="single"/>
                      <w:lang w:val="en-GB"/>
                    </w:rPr>
                    <w:t xml:space="preserve"> </w:t>
                  </w:r>
                  <w:r w:rsidRPr="001C5A01">
                    <w:rPr>
                      <w:b/>
                      <w:bCs/>
                      <w:u w:val="single"/>
                      <w:lang w:val="en-GB"/>
                    </w:rPr>
                    <w:t xml:space="preserve">involved in the </w:t>
                  </w:r>
                  <w:r>
                    <w:rPr>
                      <w:b/>
                      <w:bCs/>
                      <w:u w:val="single"/>
                      <w:lang w:val="en-GB"/>
                    </w:rPr>
                    <w:t>organisation</w:t>
                  </w:r>
                  <w:r w:rsidRPr="001C5A01">
                    <w:rPr>
                      <w:b/>
                      <w:bCs/>
                      <w:u w:val="single"/>
                      <w:lang w:val="en-GB"/>
                    </w:rPr>
                    <w:t>:</w:t>
                  </w:r>
                </w:p>
                <w:p w14:paraId="46289AE3" w14:textId="77777777" w:rsidR="007E515E" w:rsidRPr="001C5A01" w:rsidRDefault="007E515E" w:rsidP="00092F25">
                  <w:pPr>
                    <w:spacing w:after="0" w:line="240" w:lineRule="auto"/>
                    <w:rPr>
                      <w:b/>
                      <w:u w:val="single"/>
                      <w:lang w:val="en-GB"/>
                    </w:rPr>
                  </w:pPr>
                </w:p>
                <w:p w14:paraId="1ECAC6B7" w14:textId="77777777" w:rsidR="007E515E" w:rsidRPr="0081442C" w:rsidRDefault="007E515E" w:rsidP="00092F25">
                  <w:pPr>
                    <w:spacing w:after="0" w:line="240" w:lineRule="auto"/>
                    <w:rPr>
                      <w:lang w:val="en-GB"/>
                    </w:rPr>
                  </w:pPr>
                  <w:r w:rsidRPr="0081442C">
                    <w:rPr>
                      <w:lang w:val="en-GB"/>
                    </w:rPr>
                    <w:t xml:space="preserve">No external partner was involved. </w:t>
                  </w:r>
                </w:p>
              </w:tc>
            </w:tr>
          </w:tbl>
          <w:p w14:paraId="0BD8BE1D" w14:textId="77777777" w:rsidR="007E515E" w:rsidRPr="001C5A01" w:rsidRDefault="007E515E" w:rsidP="00092F25">
            <w:pPr>
              <w:spacing w:after="0" w:line="240" w:lineRule="auto"/>
              <w:rPr>
                <w:b/>
                <w:lang w:val="en-GB"/>
              </w:rPr>
            </w:pPr>
          </w:p>
        </w:tc>
      </w:tr>
      <w:tr w:rsidR="007E515E" w:rsidRPr="001C5A01" w14:paraId="55500762" w14:textId="77777777" w:rsidTr="00092F25">
        <w:trPr>
          <w:trHeight w:val="772"/>
        </w:trPr>
        <w:tc>
          <w:tcPr>
            <w:tcW w:w="5032" w:type="dxa"/>
            <w:gridSpan w:val="3"/>
            <w:tcBorders>
              <w:top w:val="single" w:sz="4" w:space="0" w:color="auto"/>
              <w:left w:val="single" w:sz="4" w:space="0" w:color="000000"/>
              <w:bottom w:val="single" w:sz="4" w:space="0" w:color="000000"/>
              <w:right w:val="single" w:sz="4" w:space="0" w:color="000000"/>
            </w:tcBorders>
          </w:tcPr>
          <w:p w14:paraId="0E0C1126" w14:textId="77777777" w:rsidR="007E515E" w:rsidRPr="001C5A01" w:rsidRDefault="007E515E" w:rsidP="00092F25">
            <w:pPr>
              <w:spacing w:after="0" w:line="240" w:lineRule="auto"/>
              <w:rPr>
                <w:b/>
                <w:u w:val="single"/>
                <w:lang w:val="en-GB"/>
              </w:rPr>
            </w:pPr>
            <w:r w:rsidRPr="001C5A01">
              <w:rPr>
                <w:b/>
                <w:u w:val="single"/>
                <w:lang w:val="en-GB"/>
              </w:rPr>
              <w:t xml:space="preserve">Implementation context </w:t>
            </w:r>
          </w:p>
          <w:p w14:paraId="7FFAA130" w14:textId="77777777" w:rsidR="007E515E" w:rsidRDefault="007E515E" w:rsidP="00092F25">
            <w:pPr>
              <w:spacing w:after="0" w:line="240" w:lineRule="auto"/>
              <w:rPr>
                <w:sz w:val="20"/>
                <w:lang w:val="en-GB"/>
              </w:rPr>
            </w:pPr>
          </w:p>
          <w:p w14:paraId="4D06AC17" w14:textId="77777777" w:rsidR="007E515E" w:rsidRDefault="007E515E" w:rsidP="00092F25">
            <w:pPr>
              <w:spacing w:after="0" w:line="240" w:lineRule="auto"/>
              <w:rPr>
                <w:sz w:val="20"/>
                <w:lang w:val="en-GB"/>
              </w:rPr>
            </w:pPr>
          </w:p>
          <w:p w14:paraId="1404DFBA" w14:textId="77777777" w:rsidR="007E515E" w:rsidRPr="001C5A01" w:rsidRDefault="007E515E" w:rsidP="00092F25">
            <w:pPr>
              <w:spacing w:after="0" w:line="240" w:lineRule="auto"/>
              <w:rPr>
                <w:sz w:val="20"/>
                <w:lang w:val="en-GB"/>
              </w:rPr>
            </w:pPr>
            <w:r w:rsidRPr="0081442C">
              <w:rPr>
                <w:lang w:val="en-GB"/>
              </w:rPr>
              <w:t>Internal event for ISQ Apprenticeship classes</w:t>
            </w:r>
            <w:r>
              <w:rPr>
                <w:sz w:val="20"/>
                <w:lang w:val="en-GB"/>
              </w:rPr>
              <w:t>.</w:t>
            </w:r>
          </w:p>
        </w:tc>
        <w:tc>
          <w:tcPr>
            <w:tcW w:w="5033" w:type="dxa"/>
            <w:tcBorders>
              <w:top w:val="single" w:sz="4" w:space="0" w:color="auto"/>
              <w:left w:val="single" w:sz="4" w:space="0" w:color="000000"/>
              <w:bottom w:val="single" w:sz="4" w:space="0" w:color="000000"/>
              <w:right w:val="single" w:sz="4" w:space="0" w:color="000000"/>
            </w:tcBorders>
          </w:tcPr>
          <w:p w14:paraId="1A078F3B" w14:textId="77777777" w:rsidR="007E515E" w:rsidRPr="001C5A01" w:rsidRDefault="007E515E" w:rsidP="00092F25">
            <w:pPr>
              <w:spacing w:after="0" w:line="240" w:lineRule="auto"/>
              <w:rPr>
                <w:sz w:val="20"/>
                <w:lang w:val="en-GB"/>
              </w:rPr>
            </w:pPr>
          </w:p>
          <w:p w14:paraId="2F0E87CD" w14:textId="77777777" w:rsidR="007E515E" w:rsidRDefault="007E515E" w:rsidP="00092F25">
            <w:pPr>
              <w:spacing w:after="0" w:line="240" w:lineRule="auto"/>
              <w:rPr>
                <w:noProof/>
                <w:lang w:val="en-GB" w:eastAsia="en-GB"/>
              </w:rPr>
            </w:pPr>
            <w:r w:rsidRPr="0081442C">
              <w:rPr>
                <w:noProof/>
                <w:lang w:val="en-GB" w:eastAsia="en-GB"/>
              </w:rPr>
              <w:drawing>
                <wp:inline distT="0" distB="0" distL="0" distR="0" wp14:anchorId="5842CD7D" wp14:editId="15D20D94">
                  <wp:extent cx="3057525" cy="2095500"/>
                  <wp:effectExtent l="0" t="0" r="9525" b="0"/>
                  <wp:docPr id="504" name="Imag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25" cy="2095500"/>
                          </a:xfrm>
                          <a:prstGeom prst="rect">
                            <a:avLst/>
                          </a:prstGeom>
                          <a:noFill/>
                          <a:ln>
                            <a:noFill/>
                          </a:ln>
                        </pic:spPr>
                      </pic:pic>
                    </a:graphicData>
                  </a:graphic>
                </wp:inline>
              </w:drawing>
            </w:r>
          </w:p>
          <w:p w14:paraId="5B7C943E" w14:textId="77777777" w:rsidR="007E515E" w:rsidRPr="001C5A01" w:rsidRDefault="007E515E" w:rsidP="00092F25">
            <w:pPr>
              <w:spacing w:after="0" w:line="240" w:lineRule="auto"/>
              <w:rPr>
                <w:sz w:val="20"/>
                <w:lang w:val="en-GB"/>
              </w:rPr>
            </w:pPr>
          </w:p>
        </w:tc>
      </w:tr>
      <w:tr w:rsidR="007E515E" w:rsidRPr="00C970F9" w14:paraId="0563779F" w14:textId="77777777" w:rsidTr="00092F25">
        <w:tc>
          <w:tcPr>
            <w:tcW w:w="5032" w:type="dxa"/>
            <w:gridSpan w:val="3"/>
            <w:tcBorders>
              <w:top w:val="single" w:sz="4" w:space="0" w:color="000000"/>
              <w:left w:val="single" w:sz="4" w:space="0" w:color="000000"/>
              <w:bottom w:val="single" w:sz="4" w:space="0" w:color="000000"/>
              <w:right w:val="single" w:sz="4" w:space="0" w:color="000000"/>
            </w:tcBorders>
          </w:tcPr>
          <w:p w14:paraId="7A3813EA" w14:textId="77777777" w:rsidR="007E515E" w:rsidRDefault="007E515E" w:rsidP="00092F25">
            <w:pPr>
              <w:spacing w:after="0" w:line="240" w:lineRule="auto"/>
              <w:jc w:val="both"/>
              <w:rPr>
                <w:sz w:val="20"/>
                <w:lang w:val="en-GB"/>
              </w:rPr>
            </w:pPr>
            <w:r w:rsidRPr="005422A5">
              <w:rPr>
                <w:noProof/>
                <w:lang w:val="en-GB" w:eastAsia="en-GB"/>
              </w:rPr>
              <w:drawing>
                <wp:anchor distT="0" distB="0" distL="114300" distR="114300" simplePos="0" relativeHeight="251659264" behindDoc="0" locked="0" layoutInCell="1" allowOverlap="1" wp14:anchorId="365FA016" wp14:editId="0D8D441C">
                  <wp:simplePos x="0" y="0"/>
                  <wp:positionH relativeFrom="column">
                    <wp:posOffset>-22225</wp:posOffset>
                  </wp:positionH>
                  <wp:positionV relativeFrom="paragraph">
                    <wp:posOffset>136525</wp:posOffset>
                  </wp:positionV>
                  <wp:extent cx="3076575" cy="1696085"/>
                  <wp:effectExtent l="0" t="0" r="9525" b="0"/>
                  <wp:wrapThrough wrapText="bothSides">
                    <wp:wrapPolygon edited="0">
                      <wp:start x="0" y="0"/>
                      <wp:lineTo x="0" y="21349"/>
                      <wp:lineTo x="21533" y="21349"/>
                      <wp:lineTo x="21533" y="0"/>
                      <wp:lineTo x="0" y="0"/>
                    </wp:wrapPolygon>
                  </wp:wrapThrough>
                  <wp:docPr id="503" name="Imag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0E5A1" w14:textId="77777777" w:rsidR="007E515E" w:rsidRDefault="007E515E" w:rsidP="00092F25">
            <w:pPr>
              <w:spacing w:after="0" w:line="240" w:lineRule="auto"/>
              <w:jc w:val="both"/>
              <w:rPr>
                <w:sz w:val="20"/>
                <w:lang w:val="en-GB"/>
              </w:rPr>
            </w:pPr>
          </w:p>
          <w:p w14:paraId="24562170" w14:textId="77777777" w:rsidR="007E515E" w:rsidRDefault="007E515E" w:rsidP="00092F25">
            <w:pPr>
              <w:spacing w:after="0" w:line="240" w:lineRule="auto"/>
              <w:jc w:val="both"/>
              <w:rPr>
                <w:sz w:val="20"/>
                <w:lang w:val="en-GB"/>
              </w:rPr>
            </w:pPr>
            <w:r w:rsidRPr="0081442C">
              <w:rPr>
                <w:noProof/>
                <w:lang w:val="en-GB" w:eastAsia="en-GB"/>
              </w:rPr>
              <w:lastRenderedPageBreak/>
              <w:drawing>
                <wp:inline distT="0" distB="0" distL="0" distR="0" wp14:anchorId="7F7AB106" wp14:editId="20E61EA1">
                  <wp:extent cx="3057525" cy="2162175"/>
                  <wp:effectExtent l="0" t="0" r="9525" b="9525"/>
                  <wp:docPr id="502" name="Imag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2162175"/>
                          </a:xfrm>
                          <a:prstGeom prst="rect">
                            <a:avLst/>
                          </a:prstGeom>
                          <a:noFill/>
                          <a:ln>
                            <a:noFill/>
                          </a:ln>
                        </pic:spPr>
                      </pic:pic>
                    </a:graphicData>
                  </a:graphic>
                </wp:inline>
              </w:drawing>
            </w:r>
          </w:p>
          <w:p w14:paraId="174D9843" w14:textId="77777777" w:rsidR="007E515E" w:rsidRDefault="007E515E" w:rsidP="00092F25">
            <w:pPr>
              <w:spacing w:after="0" w:line="240" w:lineRule="auto"/>
              <w:jc w:val="both"/>
              <w:rPr>
                <w:sz w:val="20"/>
                <w:lang w:val="en-GB"/>
              </w:rPr>
            </w:pPr>
          </w:p>
          <w:p w14:paraId="16D6FC43" w14:textId="77777777" w:rsidR="007E515E" w:rsidRPr="001C5A01" w:rsidRDefault="007E515E" w:rsidP="00092F25">
            <w:pPr>
              <w:spacing w:after="0" w:line="240" w:lineRule="auto"/>
              <w:jc w:val="both"/>
              <w:rPr>
                <w:sz w:val="20"/>
                <w:lang w:val="en-GB"/>
              </w:rPr>
            </w:pPr>
            <w:r w:rsidRPr="00A40EAA">
              <w:rPr>
                <w:noProof/>
                <w:lang w:val="en-GB" w:eastAsia="en-GB"/>
              </w:rPr>
              <w:drawing>
                <wp:inline distT="0" distB="0" distL="0" distR="0" wp14:anchorId="3731CC3F" wp14:editId="0C756ADA">
                  <wp:extent cx="3057525" cy="2295525"/>
                  <wp:effectExtent l="0" t="0" r="9525" b="9525"/>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525" cy="2295525"/>
                          </a:xfrm>
                          <a:prstGeom prst="rect">
                            <a:avLst/>
                          </a:prstGeom>
                          <a:noFill/>
                          <a:ln>
                            <a:noFill/>
                          </a:ln>
                        </pic:spPr>
                      </pic:pic>
                    </a:graphicData>
                  </a:graphic>
                </wp:inline>
              </w:drawing>
            </w:r>
          </w:p>
        </w:tc>
        <w:tc>
          <w:tcPr>
            <w:tcW w:w="5033" w:type="dxa"/>
            <w:tcBorders>
              <w:top w:val="single" w:sz="4" w:space="0" w:color="000000"/>
              <w:left w:val="single" w:sz="4" w:space="0" w:color="000000"/>
              <w:bottom w:val="single" w:sz="4" w:space="0" w:color="000000"/>
              <w:right w:val="single" w:sz="4" w:space="0" w:color="000000"/>
            </w:tcBorders>
          </w:tcPr>
          <w:p w14:paraId="5098597A" w14:textId="77777777" w:rsidR="007E515E" w:rsidRPr="001C5A01" w:rsidRDefault="007E515E" w:rsidP="00092F25">
            <w:pPr>
              <w:spacing w:after="0" w:line="240" w:lineRule="auto"/>
              <w:jc w:val="both"/>
              <w:rPr>
                <w:b/>
                <w:u w:val="single"/>
                <w:lang w:val="en-GB"/>
              </w:rPr>
            </w:pPr>
            <w:r w:rsidRPr="001C5A01">
              <w:rPr>
                <w:b/>
                <w:bCs/>
                <w:u w:val="single"/>
                <w:lang w:val="en-GB"/>
              </w:rPr>
              <w:lastRenderedPageBreak/>
              <w:t>Brief description:</w:t>
            </w:r>
          </w:p>
          <w:p w14:paraId="7FAD6D91" w14:textId="77777777" w:rsidR="007E515E" w:rsidRDefault="007E515E" w:rsidP="00092F25">
            <w:pPr>
              <w:jc w:val="both"/>
              <w:rPr>
                <w:lang w:val="en-GB"/>
              </w:rPr>
            </w:pPr>
          </w:p>
          <w:p w14:paraId="3B51421F" w14:textId="77777777" w:rsidR="007E515E" w:rsidRDefault="007E515E" w:rsidP="00092F25">
            <w:pPr>
              <w:jc w:val="both"/>
              <w:rPr>
                <w:lang w:val="en-GB"/>
              </w:rPr>
            </w:pPr>
            <w:r w:rsidRPr="0081442C">
              <w:rPr>
                <w:lang w:val="en-GB"/>
              </w:rPr>
              <w:t>Apprenticeship classes</w:t>
            </w:r>
            <w:r>
              <w:rPr>
                <w:lang w:val="en-GB"/>
              </w:rPr>
              <w:t xml:space="preserve"> were invited to write an Eco-code to be implement at ISQ Training Facilities. Through gamified approaches, students met the objectives of the session integrated into the EWSD. </w:t>
            </w:r>
          </w:p>
          <w:p w14:paraId="37626F36" w14:textId="77777777" w:rsidR="007E515E" w:rsidRDefault="007E515E" w:rsidP="00092F25">
            <w:pPr>
              <w:jc w:val="both"/>
              <w:rPr>
                <w:lang w:val="en-GB"/>
              </w:rPr>
            </w:pPr>
            <w:r>
              <w:rPr>
                <w:lang w:val="en-GB"/>
              </w:rPr>
              <w:t xml:space="preserve">The session started with a video - </w:t>
            </w:r>
            <w:hyperlink r:id="rId11" w:history="1">
              <w:r w:rsidRPr="00E2699E">
                <w:rPr>
                  <w:rStyle w:val="Lienhypertexte"/>
                  <w:lang w:val="en-GB"/>
                </w:rPr>
                <w:t>https://www.youtube.com/watch?v=zhFhgXb4hO4</w:t>
              </w:r>
            </w:hyperlink>
            <w:r>
              <w:rPr>
                <w:lang w:val="en-GB"/>
              </w:rPr>
              <w:t xml:space="preserve"> – about CE. Students were invited to brainstorm about it. </w:t>
            </w:r>
          </w:p>
          <w:p w14:paraId="56513D30" w14:textId="77777777" w:rsidR="007E515E" w:rsidRDefault="007E515E" w:rsidP="00092F25">
            <w:pPr>
              <w:jc w:val="both"/>
              <w:rPr>
                <w:lang w:val="en-GB"/>
              </w:rPr>
            </w:pPr>
          </w:p>
          <w:p w14:paraId="05A53AB9" w14:textId="77777777" w:rsidR="007E515E" w:rsidRDefault="007E515E" w:rsidP="00092F25">
            <w:pPr>
              <w:jc w:val="both"/>
              <w:rPr>
                <w:lang w:val="en-GB"/>
              </w:rPr>
            </w:pPr>
          </w:p>
          <w:p w14:paraId="2ECA8E58" w14:textId="77777777" w:rsidR="007E515E" w:rsidRDefault="007E515E" w:rsidP="00092F25">
            <w:pPr>
              <w:jc w:val="both"/>
              <w:rPr>
                <w:lang w:val="en-GB"/>
              </w:rPr>
            </w:pPr>
          </w:p>
          <w:p w14:paraId="2BC39638" w14:textId="77777777" w:rsidR="007E515E" w:rsidRDefault="007E515E" w:rsidP="00092F25">
            <w:pPr>
              <w:jc w:val="both"/>
              <w:rPr>
                <w:lang w:val="en-GB"/>
              </w:rPr>
            </w:pPr>
          </w:p>
          <w:p w14:paraId="0966AA6E" w14:textId="77777777" w:rsidR="007E515E" w:rsidRDefault="007E515E" w:rsidP="00092F25">
            <w:pPr>
              <w:jc w:val="both"/>
              <w:rPr>
                <w:lang w:val="en-GB"/>
              </w:rPr>
            </w:pPr>
            <w:r>
              <w:rPr>
                <w:lang w:val="en-GB"/>
              </w:rPr>
              <w:t xml:space="preserve">A Kahoot - </w:t>
            </w:r>
            <w:hyperlink r:id="rId12" w:history="1">
              <w:r w:rsidRPr="00E2699E">
                <w:rPr>
                  <w:rStyle w:val="Lienhypertexte"/>
                  <w:lang w:val="en-GB"/>
                </w:rPr>
                <w:t>https://play.kahoot.it</w:t>
              </w:r>
            </w:hyperlink>
            <w:r>
              <w:rPr>
                <w:lang w:val="en-GB"/>
              </w:rPr>
              <w:t xml:space="preserve"> - game was planned in order to measure their knowledge on CE subjects – this was also a way to measure the effectiveness of the ongoing Co-Creative pilot sessions. </w:t>
            </w:r>
          </w:p>
          <w:p w14:paraId="42A4E765" w14:textId="77777777" w:rsidR="007E515E" w:rsidRDefault="007E515E" w:rsidP="00092F25">
            <w:pPr>
              <w:jc w:val="both"/>
              <w:rPr>
                <w:lang w:val="en-GB"/>
              </w:rPr>
            </w:pPr>
            <w:r>
              <w:rPr>
                <w:lang w:val="en-GB"/>
              </w:rPr>
              <w:t xml:space="preserve">The second phase of the activity was related to the ECO-CODE. A </w:t>
            </w:r>
            <w:proofErr w:type="spellStart"/>
            <w:r>
              <w:rPr>
                <w:lang w:val="en-GB"/>
              </w:rPr>
              <w:t>webquest</w:t>
            </w:r>
            <w:proofErr w:type="spellEnd"/>
            <w:r>
              <w:rPr>
                <w:lang w:val="en-GB"/>
              </w:rPr>
              <w:t xml:space="preserve"> designed for the effect was written and students followed the instructions and wrote the ECO-CODE in small groups.</w:t>
            </w:r>
          </w:p>
          <w:p w14:paraId="4B4DF8B0" w14:textId="77777777" w:rsidR="007E515E" w:rsidRDefault="007E515E" w:rsidP="00092F25">
            <w:pPr>
              <w:jc w:val="both"/>
              <w:rPr>
                <w:lang w:val="en-GB"/>
              </w:rPr>
            </w:pPr>
            <w:r>
              <w:rPr>
                <w:lang w:val="en-GB"/>
              </w:rPr>
              <w:t xml:space="preserve">The third phase was dedicated to design the ECO-CODE from recycled materials that they personally collected. </w:t>
            </w:r>
          </w:p>
          <w:p w14:paraId="094A6077" w14:textId="77777777" w:rsidR="007E515E" w:rsidRPr="00C970F9" w:rsidRDefault="007E515E" w:rsidP="00092F25">
            <w:pPr>
              <w:jc w:val="both"/>
              <w:rPr>
                <w:lang w:val="en-GB"/>
              </w:rPr>
            </w:pPr>
            <w:r>
              <w:rPr>
                <w:lang w:val="en-GB"/>
              </w:rPr>
              <w:t xml:space="preserve">The ECO-CODES produced are now exposed at ISQ Training Facilities, to be read by internal staff and clients. </w:t>
            </w:r>
          </w:p>
        </w:tc>
      </w:tr>
      <w:tr w:rsidR="007E515E" w:rsidRPr="001C5A01" w14:paraId="42CCD31A" w14:textId="77777777" w:rsidTr="00092F25">
        <w:tc>
          <w:tcPr>
            <w:tcW w:w="10065" w:type="dxa"/>
            <w:gridSpan w:val="4"/>
            <w:tcBorders>
              <w:top w:val="single" w:sz="4" w:space="0" w:color="000000"/>
              <w:left w:val="single" w:sz="4" w:space="0" w:color="000000"/>
              <w:bottom w:val="single" w:sz="4" w:space="0" w:color="000000"/>
              <w:right w:val="single" w:sz="4" w:space="0" w:color="000000"/>
            </w:tcBorders>
          </w:tcPr>
          <w:p w14:paraId="53F0BFB0" w14:textId="77777777" w:rsidR="007E515E" w:rsidRPr="001C5A01" w:rsidRDefault="007E515E" w:rsidP="00092F25">
            <w:pPr>
              <w:spacing w:after="0" w:line="240" w:lineRule="auto"/>
              <w:rPr>
                <w:b/>
                <w:u w:val="single"/>
                <w:lang w:val="en-GB"/>
              </w:rPr>
            </w:pPr>
            <w:r>
              <w:rPr>
                <w:b/>
                <w:bCs/>
                <w:u w:val="single"/>
                <w:lang w:val="en-GB"/>
              </w:rPr>
              <w:lastRenderedPageBreak/>
              <w:t>Impacts/opportunities for local partners – participants - territory</w:t>
            </w:r>
            <w:r w:rsidRPr="001C5A01">
              <w:rPr>
                <w:b/>
                <w:bCs/>
                <w:u w:val="single"/>
                <w:lang w:val="en-GB"/>
              </w:rPr>
              <w:t>:</w:t>
            </w:r>
          </w:p>
          <w:p w14:paraId="55F6B43A" w14:textId="77777777" w:rsidR="007E515E" w:rsidRDefault="007E515E" w:rsidP="00092F25">
            <w:pPr>
              <w:spacing w:after="0" w:line="240" w:lineRule="auto"/>
              <w:jc w:val="both"/>
              <w:rPr>
                <w:b/>
                <w:bCs/>
                <w:u w:val="single"/>
                <w:lang w:val="en-GB"/>
              </w:rPr>
            </w:pPr>
          </w:p>
          <w:p w14:paraId="746D077C" w14:textId="77777777" w:rsidR="007E515E" w:rsidRPr="006C3B59" w:rsidRDefault="007E515E" w:rsidP="00092F25">
            <w:pPr>
              <w:spacing w:after="0" w:line="240" w:lineRule="auto"/>
              <w:jc w:val="both"/>
              <w:rPr>
                <w:lang w:val="en-GB"/>
              </w:rPr>
            </w:pPr>
            <w:r>
              <w:rPr>
                <w:lang w:val="en-GB"/>
              </w:rPr>
              <w:t xml:space="preserve">Involving trainers, trainees and ISQ staff working all together to change mind-sets and behaviours is very important for ISQ. Impact in the organisation has been slow but effective. In the end, we must be an example for clients and young trainees. From this event was born the </w:t>
            </w:r>
            <w:r w:rsidRPr="004F049A">
              <w:rPr>
                <w:bCs/>
                <w:i/>
                <w:iCs/>
                <w:lang w:val="pt-PT"/>
              </w:rPr>
              <w:t xml:space="preserve">#OMundomudacomoteuexemplo </w:t>
            </w:r>
            <w:r w:rsidRPr="004F049A">
              <w:rPr>
                <w:bCs/>
                <w:i/>
                <w:iCs/>
                <w:lang w:val="en-GB"/>
              </w:rPr>
              <w:t>(</w:t>
            </w:r>
            <w:r>
              <w:rPr>
                <w:bCs/>
                <w:i/>
                <w:iCs/>
                <w:lang w:val="en-GB"/>
              </w:rPr>
              <w:t>#</w:t>
            </w:r>
            <w:r w:rsidRPr="004F049A">
              <w:rPr>
                <w:bCs/>
                <w:i/>
                <w:iCs/>
                <w:lang w:val="en-GB"/>
              </w:rPr>
              <w:t>the world is your example)</w:t>
            </w:r>
            <w:r>
              <w:rPr>
                <w:bCs/>
                <w:iCs/>
                <w:lang w:val="en-GB"/>
              </w:rPr>
              <w:t xml:space="preserve">. This is now the motto for every ISQ CSR actions, namely, environmental ones. A proposal was made to the Human Resources Department and by the occasion of the European Week for Waste Reduction 2018 ISQ volunteers decided to start to clean beaches all together, involving two Municipalities and Environmental Associations (see EWWR 2018 ISQ event).  </w:t>
            </w:r>
          </w:p>
          <w:p w14:paraId="15C507E7" w14:textId="77777777" w:rsidR="007E515E" w:rsidRPr="001C5A01" w:rsidRDefault="007E515E" w:rsidP="00092F25">
            <w:pPr>
              <w:spacing w:after="0" w:line="240" w:lineRule="auto"/>
              <w:jc w:val="both"/>
              <w:rPr>
                <w:b/>
                <w:bCs/>
                <w:u w:val="single"/>
                <w:lang w:val="en-GB"/>
              </w:rPr>
            </w:pPr>
          </w:p>
        </w:tc>
      </w:tr>
      <w:tr w:rsidR="007E515E" w:rsidRPr="001C5A01" w14:paraId="5B409938" w14:textId="77777777" w:rsidTr="00092F25">
        <w:trPr>
          <w:trHeight w:val="730"/>
        </w:trPr>
        <w:tc>
          <w:tcPr>
            <w:tcW w:w="10065" w:type="dxa"/>
            <w:gridSpan w:val="4"/>
            <w:tcBorders>
              <w:top w:val="single" w:sz="4" w:space="0" w:color="000000"/>
              <w:left w:val="single" w:sz="4" w:space="0" w:color="000000"/>
              <w:bottom w:val="single" w:sz="4" w:space="0" w:color="000000"/>
              <w:right w:val="single" w:sz="4" w:space="0" w:color="000000"/>
            </w:tcBorders>
          </w:tcPr>
          <w:p w14:paraId="46CB7066" w14:textId="77777777" w:rsidR="007E515E" w:rsidRPr="001C5A01" w:rsidRDefault="007E515E" w:rsidP="00092F25">
            <w:pPr>
              <w:spacing w:after="0" w:line="240" w:lineRule="auto"/>
              <w:rPr>
                <w:b/>
                <w:u w:val="single"/>
                <w:lang w:val="en-GB"/>
              </w:rPr>
            </w:pPr>
            <w:r>
              <w:rPr>
                <w:b/>
                <w:u w:val="single"/>
                <w:lang w:val="en-GB"/>
              </w:rPr>
              <w:t>Dissemination/visibility:</w:t>
            </w:r>
          </w:p>
          <w:p w14:paraId="05A3DEBC" w14:textId="77777777" w:rsidR="007E515E" w:rsidRDefault="007E515E" w:rsidP="00092F25">
            <w:pPr>
              <w:spacing w:after="0" w:line="240" w:lineRule="auto"/>
              <w:rPr>
                <w:b/>
                <w:u w:val="single"/>
                <w:lang w:val="en-GB"/>
              </w:rPr>
            </w:pPr>
          </w:p>
          <w:p w14:paraId="7AA4986D" w14:textId="77777777" w:rsidR="007E515E" w:rsidRPr="002B40B7" w:rsidRDefault="007E515E" w:rsidP="00092F25">
            <w:pPr>
              <w:spacing w:after="0" w:line="240" w:lineRule="auto"/>
              <w:rPr>
                <w:lang w:val="en-GB"/>
              </w:rPr>
            </w:pPr>
            <w:r w:rsidRPr="002B40B7">
              <w:rPr>
                <w:lang w:val="en-GB"/>
              </w:rPr>
              <w:t xml:space="preserve">ISQ Internal Website - </w:t>
            </w:r>
            <w:hyperlink r:id="rId13" w:history="1">
              <w:r w:rsidRPr="00A727B8">
                <w:rPr>
                  <w:rStyle w:val="Lienhypertexte"/>
                  <w:lang w:val="en-GB"/>
                </w:rPr>
                <w:t>http://site-interno.isq.pt/</w:t>
              </w:r>
            </w:hyperlink>
            <w:r w:rsidRPr="002B40B7">
              <w:rPr>
                <w:lang w:val="en-GB"/>
              </w:rPr>
              <w:t xml:space="preserve"> </w:t>
            </w:r>
          </w:p>
          <w:p w14:paraId="17788E67" w14:textId="77777777" w:rsidR="007E515E" w:rsidRPr="002B40B7" w:rsidRDefault="007E515E" w:rsidP="00092F25">
            <w:pPr>
              <w:spacing w:after="0" w:line="240" w:lineRule="auto"/>
              <w:rPr>
                <w:lang w:val="en-GB"/>
              </w:rPr>
            </w:pPr>
            <w:r w:rsidRPr="002B40B7">
              <w:rPr>
                <w:lang w:val="en-GB"/>
              </w:rPr>
              <w:t xml:space="preserve">Social networks - </w:t>
            </w:r>
            <w:hyperlink r:id="rId14" w:history="1">
              <w:r w:rsidRPr="00A727B8">
                <w:rPr>
                  <w:rStyle w:val="Lienhypertexte"/>
                  <w:lang w:val="en-GB"/>
                </w:rPr>
                <w:t>https://www.facebook.com/isq.formacao</w:t>
              </w:r>
            </w:hyperlink>
            <w:r w:rsidRPr="002B40B7">
              <w:rPr>
                <w:lang w:val="en-GB"/>
              </w:rPr>
              <w:t xml:space="preserve"> </w:t>
            </w:r>
          </w:p>
          <w:p w14:paraId="06FBC230" w14:textId="77777777" w:rsidR="007E515E" w:rsidRPr="002B40B7" w:rsidRDefault="007E515E" w:rsidP="00092F25">
            <w:pPr>
              <w:spacing w:after="0" w:line="240" w:lineRule="auto"/>
              <w:rPr>
                <w:lang w:val="en-GB"/>
              </w:rPr>
            </w:pPr>
            <w:r w:rsidRPr="002B40B7">
              <w:rPr>
                <w:lang w:val="en-GB"/>
              </w:rPr>
              <w:t xml:space="preserve">Internal mailing list </w:t>
            </w:r>
          </w:p>
          <w:p w14:paraId="03556AD5" w14:textId="77777777" w:rsidR="007E515E" w:rsidRPr="001C5A01" w:rsidRDefault="007E515E" w:rsidP="00092F25">
            <w:pPr>
              <w:spacing w:after="0" w:line="240" w:lineRule="auto"/>
              <w:rPr>
                <w:b/>
                <w:u w:val="single"/>
                <w:lang w:val="en-GB"/>
              </w:rPr>
            </w:pPr>
          </w:p>
          <w:p w14:paraId="7EF0141D" w14:textId="77777777" w:rsidR="007E515E" w:rsidRPr="001C5A01" w:rsidRDefault="007E515E" w:rsidP="00092F25">
            <w:pPr>
              <w:spacing w:after="0" w:line="240" w:lineRule="auto"/>
              <w:rPr>
                <w:b/>
                <w:u w:val="single"/>
                <w:lang w:val="en-GB"/>
              </w:rPr>
            </w:pPr>
          </w:p>
        </w:tc>
      </w:tr>
    </w:tbl>
    <w:p w14:paraId="03121E3F" w14:textId="77777777" w:rsidR="00E37A01" w:rsidRDefault="00C42994"/>
    <w:sectPr w:rsidR="00E37A0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9CA2" w14:textId="77777777" w:rsidR="00C42994" w:rsidRDefault="00C42994" w:rsidP="008C3E5D">
      <w:pPr>
        <w:spacing w:after="0" w:line="240" w:lineRule="auto"/>
      </w:pPr>
      <w:r>
        <w:separator/>
      </w:r>
    </w:p>
  </w:endnote>
  <w:endnote w:type="continuationSeparator" w:id="0">
    <w:p w14:paraId="67A48063" w14:textId="77777777" w:rsidR="00C42994" w:rsidRDefault="00C42994"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34F0" w14:textId="1B55F9CC" w:rsidR="008C3E5D" w:rsidRDefault="008C3E5D" w:rsidP="008C3E5D">
    <w:pPr>
      <w:tabs>
        <w:tab w:val="left" w:pos="10773"/>
      </w:tabs>
      <w:autoSpaceDE w:val="0"/>
      <w:autoSpaceDN w:val="0"/>
      <w:adjustRightInd w:val="0"/>
      <w:jc w:val="center"/>
      <w:rPr>
        <w:rFonts w:ascii="Arial" w:eastAsia="Times New Roman" w:hAnsi="Arial" w:cs="Arial"/>
        <w:i/>
        <w:sz w:val="20"/>
        <w:szCs w:val="20"/>
        <w:lang w:val="en-US" w:eastAsia="en-GB"/>
      </w:rPr>
    </w:pPr>
    <w:r w:rsidRPr="001C0290">
      <w:rPr>
        <w:rFonts w:ascii="Arial" w:eastAsia="Times New Roman" w:hAnsi="Arial" w:cs="Arial"/>
        <w:i/>
        <w:sz w:val="20"/>
        <w:szCs w:val="20"/>
        <w:lang w:val="en-US" w:eastAsia="en-GB"/>
      </w:rPr>
      <w:t xml:space="preserve">This project has been funded with support from the European Commission. </w:t>
    </w:r>
  </w:p>
  <w:p w14:paraId="23D47705" w14:textId="7A0134DD" w:rsidR="008C3E5D" w:rsidRDefault="008C3E5D" w:rsidP="008C3E5D">
    <w:pPr>
      <w:pStyle w:val="Pieddepage"/>
    </w:pPr>
    <w:r w:rsidRPr="001C0290">
      <w:rPr>
        <w:rFonts w:ascii="Arial" w:eastAsia="Times New Roman" w:hAnsi="Arial" w:cs="Arial"/>
        <w:i/>
        <w:sz w:val="20"/>
        <w:szCs w:val="20"/>
        <w:lang w:val="en-US" w:eastAsia="en-GB"/>
      </w:rPr>
      <w:t>This publication reflects the views only of the authors, and the Commission cannot be held responsible for any use which may be made of the information contained therein</w:t>
    </w:r>
  </w:p>
  <w:p w14:paraId="23677A1C" w14:textId="77777777" w:rsidR="008C3E5D" w:rsidRDefault="008C3E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A0A" w14:textId="77777777" w:rsidR="00C42994" w:rsidRDefault="00C42994" w:rsidP="008C3E5D">
      <w:pPr>
        <w:spacing w:after="0" w:line="240" w:lineRule="auto"/>
      </w:pPr>
      <w:r>
        <w:separator/>
      </w:r>
    </w:p>
  </w:footnote>
  <w:footnote w:type="continuationSeparator" w:id="0">
    <w:p w14:paraId="4886CA05" w14:textId="77777777" w:rsidR="00C42994" w:rsidRDefault="00C42994"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520BE"/>
    <w:multiLevelType w:val="hybridMultilevel"/>
    <w:tmpl w:val="1AA6C102"/>
    <w:lvl w:ilvl="0" w:tplc="0888B58A">
      <w:numFmt w:val="bullet"/>
      <w:lvlText w:val="-"/>
      <w:lvlJc w:val="left"/>
      <w:pPr>
        <w:ind w:left="394" w:hanging="360"/>
      </w:pPr>
      <w:rPr>
        <w:rFonts w:ascii="Calibri" w:eastAsia="Calibri" w:hAnsi="Calibri"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44B79"/>
    <w:rsid w:val="001E63F9"/>
    <w:rsid w:val="00347E41"/>
    <w:rsid w:val="007A5D0E"/>
    <w:rsid w:val="007E515E"/>
    <w:rsid w:val="008C3E5D"/>
    <w:rsid w:val="00B403D2"/>
    <w:rsid w:val="00B43911"/>
    <w:rsid w:val="00C42994"/>
    <w:rsid w:val="00E9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1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7E5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interno.isq.p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lay.kahoot.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hFhgXb4hO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isq.formaca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2019-02-18T10:51:00Z</dcterms:created>
  <dcterms:modified xsi:type="dcterms:W3CDTF">2019-02-18T10:51:00Z</dcterms:modified>
</cp:coreProperties>
</file>