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3C3" w:rsidRPr="007E33C3" w:rsidRDefault="002A5D18" w:rsidP="007E33C3">
      <w:pPr>
        <w:jc w:val="center"/>
        <w:rPr>
          <w:lang w:val="fr-FR"/>
        </w:rPr>
      </w:pPr>
      <w:r>
        <w:rPr>
          <w:b/>
          <w:bCs/>
          <w:lang w:val="fr-FR"/>
        </w:rPr>
        <w:t>Réemploi –</w:t>
      </w:r>
      <w:r w:rsidR="007E33C3" w:rsidRPr="007E33C3">
        <w:rPr>
          <w:b/>
          <w:bCs/>
          <w:lang w:val="fr-FR"/>
        </w:rPr>
        <w:t xml:space="preserve"> réparation</w:t>
      </w:r>
      <w:r>
        <w:rPr>
          <w:b/>
          <w:bCs/>
          <w:lang w:val="fr-FR"/>
        </w:rPr>
        <w:t xml:space="preserve"> – </w:t>
      </w:r>
      <w:r w:rsidR="007E33C3" w:rsidRPr="007E33C3">
        <w:rPr>
          <w:b/>
          <w:bCs/>
          <w:lang w:val="fr-FR"/>
        </w:rPr>
        <w:t>réutilisation</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45"/>
        <w:gridCol w:w="4820"/>
      </w:tblGrid>
      <w:tr w:rsidR="00705C49" w:rsidRPr="00DD45A6" w:rsidTr="00705C49">
        <w:trPr>
          <w:trHeight w:val="1975"/>
        </w:trPr>
        <w:tc>
          <w:tcPr>
            <w:tcW w:w="5245" w:type="dxa"/>
            <w:tcBorders>
              <w:top w:val="single" w:sz="4" w:space="0" w:color="auto"/>
              <w:left w:val="single" w:sz="4" w:space="0" w:color="auto"/>
              <w:bottom w:val="single" w:sz="4" w:space="0" w:color="auto"/>
              <w:right w:val="nil"/>
            </w:tcBorders>
            <w:shd w:val="clear" w:color="auto" w:fill="FBD4B4"/>
          </w:tcPr>
          <w:p w:rsidR="00705C49" w:rsidRPr="00705C49" w:rsidRDefault="00705C49" w:rsidP="00CB5623">
            <w:pPr>
              <w:spacing w:after="0" w:line="240" w:lineRule="auto"/>
              <w:rPr>
                <w:b/>
                <w:u w:val="single"/>
              </w:rPr>
            </w:pPr>
          </w:p>
          <w:p w:rsidR="00705C49" w:rsidRDefault="00705C49" w:rsidP="00CB5623">
            <w:pPr>
              <w:spacing w:after="0" w:line="240" w:lineRule="auto"/>
              <w:rPr>
                <w:b/>
              </w:rPr>
            </w:pPr>
            <w:r w:rsidRPr="00705C49">
              <w:rPr>
                <w:b/>
                <w:u w:val="single"/>
              </w:rPr>
              <w:t>Intitulé de la bonne pratique (</w:t>
            </w:r>
            <w:r w:rsidRPr="00705C49">
              <w:t>Donner un titre ne dépassant pas 5 à 6 mots)</w:t>
            </w:r>
            <w:r w:rsidRPr="00705C49">
              <w:rPr>
                <w:b/>
              </w:rPr>
              <w:t xml:space="preserve"> : </w:t>
            </w:r>
            <w:r w:rsidR="00052EBC">
              <w:rPr>
                <w:b/>
              </w:rPr>
              <w:t>BRAINSTORMING</w:t>
            </w:r>
          </w:p>
          <w:p w:rsidR="00052EBC" w:rsidRPr="00705C49" w:rsidRDefault="00052EBC" w:rsidP="00CB5623">
            <w:pPr>
              <w:spacing w:after="0" w:line="240" w:lineRule="auto"/>
              <w:rPr>
                <w:b/>
              </w:rPr>
            </w:pPr>
            <w:r>
              <w:rPr>
                <w:b/>
              </w:rPr>
              <w:t>THEME : 3R + V</w:t>
            </w:r>
          </w:p>
          <w:p w:rsidR="00705C49" w:rsidRPr="00705C49" w:rsidRDefault="00705C49" w:rsidP="00CB5623">
            <w:pPr>
              <w:spacing w:after="0" w:line="240" w:lineRule="auto"/>
              <w:rPr>
                <w:b/>
              </w:rPr>
            </w:pPr>
          </w:p>
        </w:tc>
        <w:tc>
          <w:tcPr>
            <w:tcW w:w="4820" w:type="dxa"/>
            <w:tcBorders>
              <w:top w:val="single" w:sz="4" w:space="0" w:color="auto"/>
              <w:left w:val="nil"/>
              <w:bottom w:val="single" w:sz="4" w:space="0" w:color="auto"/>
              <w:right w:val="single" w:sz="4" w:space="0" w:color="auto"/>
            </w:tcBorders>
          </w:tcPr>
          <w:p w:rsidR="00705C49" w:rsidRPr="00705C49" w:rsidRDefault="00705C49" w:rsidP="00CB5623">
            <w:pPr>
              <w:spacing w:after="0" w:line="240" w:lineRule="auto"/>
              <w:rPr>
                <w:b/>
              </w:rPr>
            </w:pPr>
            <w:r w:rsidRPr="00705C49">
              <w:rPr>
                <w:b/>
                <w:u w:val="single"/>
              </w:rPr>
              <w:t>Contact</w:t>
            </w:r>
            <w:r w:rsidRPr="00705C49">
              <w:rPr>
                <w:b/>
              </w:rPr>
              <w:t> :</w:t>
            </w:r>
            <w:r w:rsidR="00767EC5">
              <w:rPr>
                <w:b/>
              </w:rPr>
              <w:t xml:space="preserve"> </w:t>
            </w:r>
          </w:p>
          <w:p w:rsidR="00705C49" w:rsidRPr="00705C49" w:rsidRDefault="00705C49" w:rsidP="00CB5623">
            <w:pPr>
              <w:spacing w:after="0" w:line="240" w:lineRule="auto"/>
              <w:rPr>
                <w:b/>
              </w:rPr>
            </w:pPr>
            <w:r w:rsidRPr="00705C49">
              <w:rPr>
                <w:b/>
              </w:rPr>
              <w:t xml:space="preserve">Nom : </w:t>
            </w:r>
            <w:r w:rsidR="00767EC5">
              <w:rPr>
                <w:b/>
              </w:rPr>
              <w:t>INIZIATIVA</w:t>
            </w:r>
          </w:p>
          <w:p w:rsidR="00705C49" w:rsidRPr="00705C49" w:rsidRDefault="00705C49" w:rsidP="00CB5623">
            <w:pPr>
              <w:spacing w:after="0" w:line="240" w:lineRule="auto"/>
              <w:rPr>
                <w:b/>
              </w:rPr>
            </w:pPr>
            <w:r w:rsidRPr="00705C49">
              <w:rPr>
                <w:b/>
              </w:rPr>
              <w:t xml:space="preserve">Adresse : </w:t>
            </w:r>
            <w:r w:rsidR="00767EC5">
              <w:rPr>
                <w:b/>
              </w:rPr>
              <w:t xml:space="preserve">Chemin de </w:t>
            </w:r>
            <w:proofErr w:type="spellStart"/>
            <w:r w:rsidR="00767EC5">
              <w:rPr>
                <w:b/>
              </w:rPr>
              <w:t>Ranucchieto</w:t>
            </w:r>
            <w:proofErr w:type="spellEnd"/>
            <w:r w:rsidR="00767EC5">
              <w:rPr>
                <w:b/>
              </w:rPr>
              <w:t xml:space="preserve"> 20 167 AJACCIO</w:t>
            </w:r>
          </w:p>
          <w:p w:rsidR="00705C49" w:rsidRPr="00705C49" w:rsidRDefault="00705C49" w:rsidP="00CB5623">
            <w:pPr>
              <w:spacing w:after="0" w:line="240" w:lineRule="auto"/>
            </w:pPr>
            <w:r w:rsidRPr="00705C49">
              <w:rPr>
                <w:b/>
              </w:rPr>
              <w:t>Tél :</w:t>
            </w:r>
            <w:r w:rsidRPr="00705C49">
              <w:t xml:space="preserve"> </w:t>
            </w:r>
            <w:r w:rsidR="00767EC5">
              <w:t>04 20 03 73 84</w:t>
            </w:r>
          </w:p>
          <w:p w:rsidR="00705C49" w:rsidRPr="00705C49" w:rsidRDefault="00705C49" w:rsidP="00CB5623">
            <w:pPr>
              <w:spacing w:after="0" w:line="240" w:lineRule="auto"/>
              <w:rPr>
                <w:b/>
              </w:rPr>
            </w:pPr>
            <w:r w:rsidRPr="00705C49">
              <w:rPr>
                <w:b/>
              </w:rPr>
              <w:t xml:space="preserve">Courriel : </w:t>
            </w:r>
            <w:r w:rsidR="00767EC5">
              <w:rPr>
                <w:b/>
              </w:rPr>
              <w:t>iniziativa@orange.fr</w:t>
            </w:r>
          </w:p>
        </w:tc>
      </w:tr>
      <w:tr w:rsidR="007E33C3" w:rsidRPr="00DD45A6" w:rsidTr="007E33C3">
        <w:trPr>
          <w:trHeight w:val="969"/>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rsidR="007E33C3" w:rsidRDefault="007E33C3" w:rsidP="00CB5623">
            <w:pPr>
              <w:spacing w:after="0" w:line="240" w:lineRule="auto"/>
              <w:rPr>
                <w:b/>
                <w:u w:val="single"/>
              </w:rPr>
            </w:pPr>
            <w:r>
              <w:rPr>
                <w:b/>
                <w:u w:val="single"/>
              </w:rPr>
              <w:t>Domaine concerné :</w:t>
            </w:r>
          </w:p>
          <w:tbl>
            <w:tblPr>
              <w:tblW w:w="0" w:type="auto"/>
              <w:tblLayout w:type="fixed"/>
              <w:tblLook w:val="04A0"/>
            </w:tblPr>
            <w:tblGrid>
              <w:gridCol w:w="4917"/>
              <w:gridCol w:w="4917"/>
            </w:tblGrid>
            <w:tr w:rsidR="007E33C3" w:rsidRPr="008477CF" w:rsidTr="008477CF">
              <w:tc>
                <w:tcPr>
                  <w:tcW w:w="4917" w:type="dxa"/>
                  <w:shd w:val="clear" w:color="auto" w:fill="auto"/>
                </w:tcPr>
                <w:p w:rsidR="007E33C3" w:rsidRPr="008477CF" w:rsidRDefault="00831F7F" w:rsidP="008477CF">
                  <w:pPr>
                    <w:spacing w:after="0" w:line="240" w:lineRule="auto"/>
                    <w:rPr>
                      <w:b/>
                    </w:rPr>
                  </w:pPr>
                  <w:r>
                    <w:rPr>
                      <w:b/>
                    </w:rPr>
                    <w:fldChar w:fldCharType="begin">
                      <w:ffData>
                        <w:name w:val=""/>
                        <w:enabled/>
                        <w:calcOnExit w:val="0"/>
                        <w:checkBox>
                          <w:sizeAuto/>
                          <w:default w:val="1"/>
                        </w:checkBox>
                      </w:ffData>
                    </w:fldChar>
                  </w:r>
                  <w:r w:rsidR="00AA10C7">
                    <w:rPr>
                      <w:b/>
                    </w:rPr>
                    <w:instrText xml:space="preserve"> FORMCHECKBOX </w:instrText>
                  </w:r>
                  <w:r>
                    <w:rPr>
                      <w:b/>
                    </w:rPr>
                  </w:r>
                  <w:r>
                    <w:rPr>
                      <w:b/>
                    </w:rPr>
                    <w:fldChar w:fldCharType="separate"/>
                  </w:r>
                  <w:r>
                    <w:rPr>
                      <w:b/>
                    </w:rPr>
                    <w:fldChar w:fldCharType="end"/>
                  </w:r>
                  <w:r w:rsidR="007E33C3" w:rsidRPr="008477CF">
                    <w:rPr>
                      <w:b/>
                    </w:rPr>
                    <w:t xml:space="preserve"> Bonne pratique générale</w:t>
                  </w:r>
                </w:p>
                <w:p w:rsidR="007E33C3" w:rsidRPr="008477CF" w:rsidRDefault="00831F7F" w:rsidP="008477CF">
                  <w:pPr>
                    <w:spacing w:after="0" w:line="240" w:lineRule="auto"/>
                    <w:rPr>
                      <w:b/>
                    </w:rPr>
                  </w:pPr>
                  <w:r w:rsidRPr="008477CF">
                    <w:rPr>
                      <w:b/>
                    </w:rPr>
                    <w:fldChar w:fldCharType="begin">
                      <w:ffData>
                        <w:name w:val="CaseACocher1"/>
                        <w:enabled/>
                        <w:calcOnExit w:val="0"/>
                        <w:checkBox>
                          <w:sizeAuto/>
                          <w:default w:val="0"/>
                        </w:checkBox>
                      </w:ffData>
                    </w:fldChar>
                  </w:r>
                  <w:bookmarkStart w:id="0" w:name="CaseACocher1"/>
                  <w:r w:rsidR="007E33C3" w:rsidRPr="008477CF">
                    <w:rPr>
                      <w:b/>
                    </w:rPr>
                    <w:instrText xml:space="preserve"> FORMCHECKBOX </w:instrText>
                  </w:r>
                  <w:r>
                    <w:rPr>
                      <w:b/>
                    </w:rPr>
                  </w:r>
                  <w:r>
                    <w:rPr>
                      <w:b/>
                    </w:rPr>
                    <w:fldChar w:fldCharType="separate"/>
                  </w:r>
                  <w:r w:rsidRPr="008477CF">
                    <w:rPr>
                      <w:b/>
                    </w:rPr>
                    <w:fldChar w:fldCharType="end"/>
                  </w:r>
                  <w:bookmarkEnd w:id="0"/>
                  <w:r w:rsidR="007E33C3" w:rsidRPr="008477CF">
                    <w:rPr>
                      <w:b/>
                    </w:rPr>
                    <w:t xml:space="preserve"> </w:t>
                  </w:r>
                  <w:r w:rsidR="002A5D18">
                    <w:rPr>
                      <w:b/>
                    </w:rPr>
                    <w:t xml:space="preserve">Bonne pratique - </w:t>
                  </w:r>
                  <w:r w:rsidR="007E33C3" w:rsidRPr="008477CF">
                    <w:rPr>
                      <w:b/>
                    </w:rPr>
                    <w:t>Collecte</w:t>
                  </w:r>
                </w:p>
                <w:p w:rsidR="007E33C3" w:rsidRPr="008477CF" w:rsidRDefault="00831F7F" w:rsidP="008477CF">
                  <w:pPr>
                    <w:spacing w:after="0" w:line="240" w:lineRule="auto"/>
                    <w:rPr>
                      <w:b/>
                      <w:u w:val="single"/>
                    </w:rPr>
                  </w:pPr>
                  <w:r>
                    <w:rPr>
                      <w:b/>
                    </w:rPr>
                    <w:fldChar w:fldCharType="begin">
                      <w:ffData>
                        <w:name w:val=""/>
                        <w:enabled/>
                        <w:calcOnExit w:val="0"/>
                        <w:checkBox>
                          <w:sizeAuto/>
                          <w:default w:val="1"/>
                        </w:checkBox>
                      </w:ffData>
                    </w:fldChar>
                  </w:r>
                  <w:r w:rsidR="00767EC5">
                    <w:rPr>
                      <w:b/>
                    </w:rPr>
                    <w:instrText xml:space="preserve"> FORMCHECKBOX </w:instrText>
                  </w:r>
                  <w:r>
                    <w:rPr>
                      <w:b/>
                    </w:rPr>
                  </w:r>
                  <w:r>
                    <w:rPr>
                      <w:b/>
                    </w:rPr>
                    <w:fldChar w:fldCharType="separate"/>
                  </w:r>
                  <w:r>
                    <w:rPr>
                      <w:b/>
                    </w:rPr>
                    <w:fldChar w:fldCharType="end"/>
                  </w:r>
                  <w:r w:rsidR="007E33C3" w:rsidRPr="008477CF">
                    <w:rPr>
                      <w:b/>
                    </w:rPr>
                    <w:t xml:space="preserve"> </w:t>
                  </w:r>
                  <w:r w:rsidR="002A5D18">
                    <w:rPr>
                      <w:b/>
                    </w:rPr>
                    <w:t xml:space="preserve">Bonne pratique - </w:t>
                  </w:r>
                  <w:r w:rsidR="007E33C3" w:rsidRPr="008477CF">
                    <w:rPr>
                      <w:b/>
                    </w:rPr>
                    <w:t>Valorisation</w:t>
                  </w:r>
                </w:p>
              </w:tc>
              <w:tc>
                <w:tcPr>
                  <w:tcW w:w="4917" w:type="dxa"/>
                  <w:shd w:val="clear" w:color="auto" w:fill="auto"/>
                </w:tcPr>
                <w:p w:rsidR="007E33C3" w:rsidRPr="008477CF" w:rsidRDefault="00831F7F" w:rsidP="008477CF">
                  <w:pPr>
                    <w:spacing w:after="0" w:line="240" w:lineRule="auto"/>
                    <w:rPr>
                      <w:b/>
                    </w:rPr>
                  </w:pPr>
                  <w:r w:rsidRPr="008477CF">
                    <w:rPr>
                      <w:b/>
                    </w:rPr>
                    <w:fldChar w:fldCharType="begin">
                      <w:ffData>
                        <w:name w:val="CaseACocher1"/>
                        <w:enabled/>
                        <w:calcOnExit w:val="0"/>
                        <w:checkBox>
                          <w:sizeAuto/>
                          <w:default w:val="0"/>
                        </w:checkBox>
                      </w:ffData>
                    </w:fldChar>
                  </w:r>
                  <w:r w:rsidR="007E33C3" w:rsidRPr="008477CF">
                    <w:rPr>
                      <w:b/>
                    </w:rPr>
                    <w:instrText xml:space="preserve"> FORMCHECKBOX </w:instrText>
                  </w:r>
                  <w:r>
                    <w:rPr>
                      <w:b/>
                    </w:rPr>
                  </w:r>
                  <w:r>
                    <w:rPr>
                      <w:b/>
                    </w:rPr>
                    <w:fldChar w:fldCharType="separate"/>
                  </w:r>
                  <w:r w:rsidRPr="008477CF">
                    <w:rPr>
                      <w:b/>
                    </w:rPr>
                    <w:fldChar w:fldCharType="end"/>
                  </w:r>
                  <w:r w:rsidR="007E33C3" w:rsidRPr="008477CF">
                    <w:rPr>
                      <w:b/>
                    </w:rPr>
                    <w:t xml:space="preserve"> </w:t>
                  </w:r>
                  <w:r w:rsidR="002A5D18">
                    <w:rPr>
                      <w:b/>
                    </w:rPr>
                    <w:t xml:space="preserve">Bonne pratique - </w:t>
                  </w:r>
                  <w:r w:rsidR="007E33C3" w:rsidRPr="008477CF">
                    <w:rPr>
                      <w:b/>
                    </w:rPr>
                    <w:t xml:space="preserve">Vente </w:t>
                  </w:r>
                </w:p>
                <w:p w:rsidR="007E33C3" w:rsidRPr="008477CF" w:rsidRDefault="00831F7F" w:rsidP="008477CF">
                  <w:pPr>
                    <w:spacing w:after="0" w:line="240" w:lineRule="auto"/>
                    <w:rPr>
                      <w:b/>
                      <w:u w:val="single"/>
                    </w:rPr>
                  </w:pPr>
                  <w:r>
                    <w:rPr>
                      <w:b/>
                    </w:rPr>
                    <w:fldChar w:fldCharType="begin">
                      <w:ffData>
                        <w:name w:val=""/>
                        <w:enabled/>
                        <w:calcOnExit w:val="0"/>
                        <w:checkBox>
                          <w:sizeAuto/>
                          <w:default w:val="1"/>
                        </w:checkBox>
                      </w:ffData>
                    </w:fldChar>
                  </w:r>
                  <w:r w:rsidR="00AA10C7">
                    <w:rPr>
                      <w:b/>
                    </w:rPr>
                    <w:instrText xml:space="preserve"> FORMCHECKBOX </w:instrText>
                  </w:r>
                  <w:r>
                    <w:rPr>
                      <w:b/>
                    </w:rPr>
                  </w:r>
                  <w:r>
                    <w:rPr>
                      <w:b/>
                    </w:rPr>
                    <w:fldChar w:fldCharType="separate"/>
                  </w:r>
                  <w:r>
                    <w:rPr>
                      <w:b/>
                    </w:rPr>
                    <w:fldChar w:fldCharType="end"/>
                  </w:r>
                  <w:r w:rsidR="007E33C3" w:rsidRPr="008477CF">
                    <w:rPr>
                      <w:b/>
                    </w:rPr>
                    <w:t xml:space="preserve"> </w:t>
                  </w:r>
                  <w:r w:rsidR="002A5D18">
                    <w:rPr>
                      <w:b/>
                    </w:rPr>
                    <w:t xml:space="preserve">Bonne pratique - </w:t>
                  </w:r>
                  <w:r w:rsidR="007E33C3" w:rsidRPr="008477CF">
                    <w:rPr>
                      <w:b/>
                    </w:rPr>
                    <w:t>Sensibilisation</w:t>
                  </w:r>
                </w:p>
              </w:tc>
            </w:tr>
          </w:tbl>
          <w:p w:rsidR="007E33C3" w:rsidRPr="007E33C3" w:rsidRDefault="007E33C3" w:rsidP="00CB5623">
            <w:pPr>
              <w:spacing w:after="0" w:line="240" w:lineRule="auto"/>
              <w:rPr>
                <w:b/>
              </w:rPr>
            </w:pPr>
          </w:p>
        </w:tc>
      </w:tr>
      <w:tr w:rsidR="00705C49" w:rsidRPr="00DD45A6" w:rsidTr="00705C49">
        <w:trPr>
          <w:trHeight w:val="772"/>
        </w:trPr>
        <w:tc>
          <w:tcPr>
            <w:tcW w:w="10065" w:type="dxa"/>
            <w:gridSpan w:val="2"/>
            <w:tcBorders>
              <w:top w:val="single" w:sz="4" w:space="0" w:color="auto"/>
            </w:tcBorders>
          </w:tcPr>
          <w:p w:rsidR="008E0E29" w:rsidRPr="001170C3" w:rsidRDefault="008E0E29" w:rsidP="008E0E29">
            <w:pPr>
              <w:spacing w:after="0" w:line="240" w:lineRule="auto"/>
            </w:pPr>
            <w:r w:rsidRPr="001170C3">
              <w:t>Contexte de mise en œuvre (territoire, point de départ,…..)</w:t>
            </w:r>
          </w:p>
          <w:p w:rsidR="008E0E29" w:rsidRDefault="00767EC5" w:rsidP="008E0E29">
            <w:pPr>
              <w:spacing w:after="0" w:line="240" w:lineRule="auto"/>
            </w:pPr>
            <w:r w:rsidRPr="00767EC5">
              <w:t>Ajaccio</w:t>
            </w:r>
            <w:r>
              <w:t xml:space="preserve"> : </w:t>
            </w:r>
            <w:r w:rsidR="00052EBC">
              <w:t xml:space="preserve">Chantier </w:t>
            </w:r>
            <w:proofErr w:type="spellStart"/>
            <w:r w:rsidR="00052EBC">
              <w:t>Recycl’Eco</w:t>
            </w:r>
            <w:proofErr w:type="spellEnd"/>
            <w:r w:rsidR="00AA10C7">
              <w:t xml:space="preserve"> - </w:t>
            </w:r>
            <w:r>
              <w:t xml:space="preserve"> Ajaccio</w:t>
            </w:r>
          </w:p>
          <w:p w:rsidR="00767EC5" w:rsidRDefault="00767EC5" w:rsidP="008E0E29">
            <w:pPr>
              <w:spacing w:after="0" w:line="240" w:lineRule="auto"/>
            </w:pPr>
          </w:p>
          <w:p w:rsidR="001170C3" w:rsidRDefault="001170C3" w:rsidP="008E0E29">
            <w:pPr>
              <w:spacing w:after="0" w:line="240" w:lineRule="auto"/>
            </w:pPr>
            <w:r>
              <w:t>Faire travailler nos salariés en autonomie sur les 3R + V pour l’appliquer dans la vie quotidienne du chantier</w:t>
            </w:r>
          </w:p>
          <w:p w:rsidR="001170C3" w:rsidRPr="001170C3" w:rsidRDefault="001170C3" w:rsidP="001170C3">
            <w:pPr>
              <w:pStyle w:val="NormalWeb"/>
              <w:rPr>
                <w:rFonts w:ascii="Calibri" w:eastAsia="Calibri" w:hAnsi="Calibri"/>
                <w:sz w:val="22"/>
                <w:szCs w:val="22"/>
                <w:lang w:val="fr-BE" w:eastAsia="en-US"/>
              </w:rPr>
            </w:pPr>
            <w:r w:rsidRPr="001170C3">
              <w:rPr>
                <w:rFonts w:ascii="Calibri" w:eastAsia="Calibri" w:hAnsi="Calibri"/>
                <w:sz w:val="22"/>
                <w:szCs w:val="22"/>
                <w:lang w:val="fr-BE" w:eastAsia="en-US"/>
              </w:rPr>
              <w:t xml:space="preserve">Comment faire mieux? En appliquant les principes des 3R-V: réduire, réemployer, recycler et valoriser. </w:t>
            </w:r>
          </w:p>
          <w:p w:rsidR="001170C3" w:rsidRPr="001170C3" w:rsidRDefault="001170C3" w:rsidP="001170C3">
            <w:pPr>
              <w:pStyle w:val="Titre3"/>
              <w:spacing w:before="0"/>
              <w:rPr>
                <w:rFonts w:ascii="Calibri" w:eastAsia="Calibri" w:hAnsi="Calibri" w:cs="Times New Roman"/>
                <w:b w:val="0"/>
                <w:bCs w:val="0"/>
                <w:color w:val="auto"/>
              </w:rPr>
            </w:pPr>
            <w:r w:rsidRPr="001170C3">
              <w:rPr>
                <w:rFonts w:ascii="Calibri" w:eastAsia="Calibri" w:hAnsi="Calibri" w:cs="Times New Roman"/>
                <w:b w:val="0"/>
                <w:bCs w:val="0"/>
                <w:color w:val="auto"/>
              </w:rPr>
              <w:t>Réduire</w:t>
            </w:r>
          </w:p>
          <w:p w:rsidR="001170C3" w:rsidRPr="001170C3" w:rsidRDefault="001170C3" w:rsidP="001170C3">
            <w:pPr>
              <w:pStyle w:val="NormalWeb"/>
              <w:spacing w:before="0" w:beforeAutospacing="0"/>
              <w:rPr>
                <w:rFonts w:ascii="Calibri" w:eastAsia="Calibri" w:hAnsi="Calibri"/>
                <w:sz w:val="22"/>
                <w:szCs w:val="22"/>
                <w:lang w:val="fr-BE" w:eastAsia="en-US"/>
              </w:rPr>
            </w:pPr>
            <w:r w:rsidRPr="001170C3">
              <w:rPr>
                <w:rFonts w:ascii="Calibri" w:eastAsia="Calibri" w:hAnsi="Calibri"/>
                <w:sz w:val="22"/>
                <w:szCs w:val="22"/>
                <w:lang w:val="fr-BE" w:eastAsia="en-US"/>
              </w:rPr>
              <w:t>Puisque le déchet le moins dommageable est celui qui n'existe pas, la réduction est le premier principe de la consommation responsable. Pourrait-il être substitué par un autre que l'on possède déjà? Lorsqu'on achète, différents critères liés à la réduction des déchets peuvent guider le choix. Par exemple, privilégier le bien :</w:t>
            </w:r>
          </w:p>
          <w:p w:rsidR="001170C3" w:rsidRDefault="001170C3" w:rsidP="001170C3">
            <w:pPr>
              <w:numPr>
                <w:ilvl w:val="0"/>
                <w:numId w:val="4"/>
              </w:numPr>
              <w:spacing w:after="100" w:afterAutospacing="1" w:line="240" w:lineRule="auto"/>
            </w:pPr>
            <w:r>
              <w:t>comportant le moins d'emballage;</w:t>
            </w:r>
          </w:p>
          <w:p w:rsidR="001170C3" w:rsidRDefault="001170C3" w:rsidP="001170C3">
            <w:pPr>
              <w:numPr>
                <w:ilvl w:val="0"/>
                <w:numId w:val="4"/>
              </w:numPr>
              <w:spacing w:after="100" w:afterAutospacing="1" w:line="240" w:lineRule="auto"/>
            </w:pPr>
            <w:r>
              <w:t>ayant la plus longue durée de vie;</w:t>
            </w:r>
          </w:p>
          <w:p w:rsidR="001170C3" w:rsidRDefault="001170C3" w:rsidP="001170C3">
            <w:pPr>
              <w:numPr>
                <w:ilvl w:val="0"/>
                <w:numId w:val="4"/>
              </w:numPr>
              <w:spacing w:after="100" w:afterAutospacing="1" w:line="240" w:lineRule="auto"/>
            </w:pPr>
            <w:r>
              <w:t>dont l'utilisation peut être le plus facilement prolongée (réparable ou réutilisable).</w:t>
            </w:r>
          </w:p>
          <w:p w:rsidR="001170C3" w:rsidRPr="001170C3" w:rsidRDefault="001170C3" w:rsidP="001170C3">
            <w:pPr>
              <w:pStyle w:val="Titre3"/>
              <w:spacing w:before="0"/>
              <w:rPr>
                <w:rFonts w:ascii="Calibri" w:eastAsia="Calibri" w:hAnsi="Calibri" w:cs="Times New Roman"/>
                <w:b w:val="0"/>
                <w:bCs w:val="0"/>
                <w:color w:val="auto"/>
              </w:rPr>
            </w:pPr>
            <w:r w:rsidRPr="001170C3">
              <w:rPr>
                <w:rFonts w:ascii="Calibri" w:eastAsia="Calibri" w:hAnsi="Calibri" w:cs="Times New Roman"/>
                <w:b w:val="0"/>
                <w:bCs w:val="0"/>
                <w:color w:val="auto"/>
              </w:rPr>
              <w:t>Réemployer</w:t>
            </w:r>
          </w:p>
          <w:p w:rsidR="001170C3" w:rsidRPr="001170C3" w:rsidRDefault="001170C3" w:rsidP="001170C3">
            <w:pPr>
              <w:pStyle w:val="NormalWeb"/>
              <w:spacing w:before="0" w:beforeAutospacing="0"/>
              <w:rPr>
                <w:rFonts w:ascii="Calibri" w:eastAsia="Calibri" w:hAnsi="Calibri"/>
                <w:sz w:val="22"/>
                <w:szCs w:val="22"/>
                <w:lang w:val="fr-BE" w:eastAsia="en-US"/>
              </w:rPr>
            </w:pPr>
            <w:r w:rsidRPr="001170C3">
              <w:rPr>
                <w:rFonts w:ascii="Calibri" w:eastAsia="Calibri" w:hAnsi="Calibri"/>
                <w:sz w:val="22"/>
                <w:szCs w:val="22"/>
                <w:lang w:val="fr-BE" w:eastAsia="en-US"/>
              </w:rPr>
              <w:t>Le réemploi est la prolongation de la durée de vie d'un bien sans qu'on lui fasse subir de transformations majeures. Les échanges de biens, comme dans les marchés aux puces et les ventes de garage, ou leur réparation, sont des exemples fréquents de réemploi.</w:t>
            </w:r>
          </w:p>
          <w:p w:rsidR="001170C3" w:rsidRPr="001170C3" w:rsidRDefault="001170C3" w:rsidP="001170C3">
            <w:pPr>
              <w:pStyle w:val="Titre3"/>
              <w:spacing w:before="0"/>
              <w:rPr>
                <w:rFonts w:ascii="Calibri" w:eastAsia="Calibri" w:hAnsi="Calibri" w:cs="Times New Roman"/>
                <w:b w:val="0"/>
                <w:bCs w:val="0"/>
                <w:color w:val="auto"/>
              </w:rPr>
            </w:pPr>
            <w:r w:rsidRPr="001170C3">
              <w:rPr>
                <w:rFonts w:ascii="Calibri" w:eastAsia="Calibri" w:hAnsi="Calibri" w:cs="Times New Roman"/>
                <w:b w:val="0"/>
                <w:bCs w:val="0"/>
                <w:color w:val="auto"/>
              </w:rPr>
              <w:t>Recycler</w:t>
            </w:r>
          </w:p>
          <w:p w:rsidR="001170C3" w:rsidRPr="001170C3" w:rsidRDefault="001170C3" w:rsidP="001170C3">
            <w:pPr>
              <w:pStyle w:val="NormalWeb"/>
              <w:spacing w:before="0" w:beforeAutospacing="0"/>
              <w:rPr>
                <w:rFonts w:ascii="Calibri" w:eastAsia="Calibri" w:hAnsi="Calibri"/>
                <w:sz w:val="22"/>
                <w:szCs w:val="22"/>
                <w:lang w:val="fr-BE" w:eastAsia="en-US"/>
              </w:rPr>
            </w:pPr>
            <w:r w:rsidRPr="001170C3">
              <w:rPr>
                <w:rFonts w:ascii="Calibri" w:eastAsia="Calibri" w:hAnsi="Calibri"/>
                <w:sz w:val="22"/>
                <w:szCs w:val="22"/>
                <w:lang w:val="fr-BE" w:eastAsia="en-US"/>
              </w:rPr>
              <w:t>Le recyclage implique la récupération de biens dont on extrait les composantes qui seront par la suite intégrées à la fabrication de nouveaux biens. Le recyclage du papier en nouvelles formes de papier ou de carton est l'exemple classique. Le recyclage vaut largement mieux que l'élimination des déchets, mais il exige des ressources humaines, matérielles et énergétiques qui en font le troisième choix dans la gestion des déchets, après la réduction et le réemploi.</w:t>
            </w:r>
          </w:p>
          <w:p w:rsidR="001170C3" w:rsidRPr="001170C3" w:rsidRDefault="001170C3" w:rsidP="001170C3">
            <w:pPr>
              <w:pStyle w:val="Titre3"/>
              <w:spacing w:before="0"/>
              <w:rPr>
                <w:rFonts w:ascii="Calibri" w:eastAsia="Calibri" w:hAnsi="Calibri" w:cs="Times New Roman"/>
                <w:b w:val="0"/>
                <w:bCs w:val="0"/>
                <w:color w:val="auto"/>
              </w:rPr>
            </w:pPr>
            <w:r w:rsidRPr="001170C3">
              <w:rPr>
                <w:rFonts w:ascii="Calibri" w:eastAsia="Calibri" w:hAnsi="Calibri" w:cs="Times New Roman"/>
                <w:b w:val="0"/>
                <w:bCs w:val="0"/>
                <w:color w:val="auto"/>
              </w:rPr>
              <w:t>Valoriser</w:t>
            </w:r>
          </w:p>
          <w:p w:rsidR="001170C3" w:rsidRPr="001170C3" w:rsidRDefault="001170C3" w:rsidP="001170C3">
            <w:pPr>
              <w:pStyle w:val="NormalWeb"/>
              <w:spacing w:before="0" w:beforeAutospacing="0"/>
              <w:rPr>
                <w:rFonts w:ascii="Calibri" w:eastAsia="Calibri" w:hAnsi="Calibri"/>
                <w:sz w:val="22"/>
                <w:szCs w:val="22"/>
                <w:lang w:val="fr-BE" w:eastAsia="en-US"/>
              </w:rPr>
            </w:pPr>
            <w:r w:rsidRPr="001170C3">
              <w:rPr>
                <w:rFonts w:ascii="Calibri" w:eastAsia="Calibri" w:hAnsi="Calibri"/>
                <w:sz w:val="22"/>
                <w:szCs w:val="22"/>
                <w:lang w:val="fr-BE" w:eastAsia="en-US"/>
              </w:rPr>
              <w:t xml:space="preserve">Il est des déchets qui peuvent générer des matières ou de l'énergie utiles. Ceci comprend par exemple </w:t>
            </w:r>
            <w:r w:rsidRPr="001170C3">
              <w:rPr>
                <w:rFonts w:ascii="Calibri" w:eastAsia="Calibri" w:hAnsi="Calibri"/>
                <w:sz w:val="22"/>
                <w:szCs w:val="22"/>
                <w:lang w:val="fr-BE" w:eastAsia="en-US"/>
              </w:rPr>
              <w:lastRenderedPageBreak/>
              <w:t>l'utilisation de la biomasse issue de l'activité agricole comme source d'énergie, ou le compostage des résidus organiques pour la production d'engrais. Valoriser, c'est tirer un bénéfice de ce qui paraissait inutile.</w:t>
            </w:r>
          </w:p>
          <w:p w:rsidR="008E0E29" w:rsidRPr="001170C3" w:rsidRDefault="008E0E29" w:rsidP="00CB5623">
            <w:pPr>
              <w:spacing w:after="0" w:line="240" w:lineRule="auto"/>
            </w:pPr>
          </w:p>
        </w:tc>
      </w:tr>
      <w:tr w:rsidR="00705C49" w:rsidRPr="00DD45A6" w:rsidTr="00705C49">
        <w:tc>
          <w:tcPr>
            <w:tcW w:w="10065" w:type="dxa"/>
            <w:gridSpan w:val="2"/>
          </w:tcPr>
          <w:p w:rsidR="00705C49" w:rsidRPr="001170C3" w:rsidRDefault="008E0E29" w:rsidP="00CB5623">
            <w:pPr>
              <w:spacing w:after="0" w:line="240" w:lineRule="auto"/>
              <w:jc w:val="both"/>
            </w:pPr>
            <w:r w:rsidRPr="001170C3">
              <w:lastRenderedPageBreak/>
              <w:t>P</w:t>
            </w:r>
            <w:r w:rsidR="00705C49" w:rsidRPr="001170C3">
              <w:t>ratique</w:t>
            </w:r>
            <w:r w:rsidRPr="001170C3">
              <w:t>, méthode d’intervention et objectifs de la démarche</w:t>
            </w:r>
          </w:p>
          <w:p w:rsidR="00705C49" w:rsidRPr="001170C3" w:rsidRDefault="00705C49" w:rsidP="00CB5623">
            <w:pPr>
              <w:spacing w:after="0" w:line="240" w:lineRule="auto"/>
              <w:jc w:val="both"/>
            </w:pPr>
          </w:p>
          <w:p w:rsidR="005B370F" w:rsidRDefault="001170C3" w:rsidP="001170C3">
            <w:pPr>
              <w:spacing w:after="0" w:line="240" w:lineRule="auto"/>
              <w:jc w:val="both"/>
            </w:pPr>
            <w:r>
              <w:t>T</w:t>
            </w:r>
            <w:r w:rsidR="005B370F">
              <w:t xml:space="preserve">ravailler sur la cohésion d’équipe </w:t>
            </w:r>
            <w:r>
              <w:t>en faisant réfléchir les salariés sur le thème des 3R+V. ils devaient nous proposer des actions concrètes à mettre en place immédiatement. Plusieurs groupes ont été constitués</w:t>
            </w:r>
            <w:r w:rsidR="0008524F">
              <w:t xml:space="preserve"> pour traiter les différents points.</w:t>
            </w:r>
          </w:p>
          <w:p w:rsidR="0008524F" w:rsidRDefault="0008524F" w:rsidP="001170C3">
            <w:pPr>
              <w:spacing w:after="0" w:line="240" w:lineRule="auto"/>
              <w:jc w:val="both"/>
            </w:pPr>
            <w:r>
              <w:t xml:space="preserve">Organisation d’une réunion collective de </w:t>
            </w:r>
            <w:proofErr w:type="spellStart"/>
            <w:r>
              <w:t>reporting</w:t>
            </w:r>
            <w:proofErr w:type="spellEnd"/>
            <w:r>
              <w:t xml:space="preserve"> des idées : débriefing des actions proposées et choix collectif des priorités.</w:t>
            </w:r>
          </w:p>
          <w:p w:rsidR="0008524F" w:rsidRDefault="0008524F" w:rsidP="001170C3">
            <w:pPr>
              <w:spacing w:after="0" w:line="240" w:lineRule="auto"/>
              <w:jc w:val="both"/>
            </w:pPr>
          </w:p>
          <w:p w:rsidR="0008524F" w:rsidRDefault="0008524F" w:rsidP="001170C3">
            <w:pPr>
              <w:spacing w:after="0" w:line="240" w:lineRule="auto"/>
              <w:jc w:val="both"/>
            </w:pPr>
            <w:r>
              <w:t>Le principe du brainstorming posé dès le départ : NO LIMIT !</w:t>
            </w:r>
          </w:p>
          <w:p w:rsidR="0008524F" w:rsidRDefault="0008524F" w:rsidP="001170C3">
            <w:pPr>
              <w:spacing w:after="0" w:line="240" w:lineRule="auto"/>
              <w:jc w:val="both"/>
            </w:pPr>
            <w:r>
              <w:t>Classement des idées de la plus farfelue à la plus utile.</w:t>
            </w:r>
          </w:p>
          <w:p w:rsidR="0008524F" w:rsidRDefault="0008524F" w:rsidP="001170C3">
            <w:pPr>
              <w:spacing w:after="0" w:line="240" w:lineRule="auto"/>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17"/>
              <w:gridCol w:w="4917"/>
            </w:tblGrid>
            <w:tr w:rsidR="00EE628D" w:rsidTr="00EE628D">
              <w:tc>
                <w:tcPr>
                  <w:tcW w:w="4917" w:type="dxa"/>
                </w:tcPr>
                <w:p w:rsidR="005B370F" w:rsidRDefault="0008524F" w:rsidP="00CB5623">
                  <w:pPr>
                    <w:spacing w:after="0" w:line="240" w:lineRule="auto"/>
                    <w:jc w:val="both"/>
                  </w:pPr>
                  <w:r>
                    <w:t xml:space="preserve">Création d’un groupe chargé d’élaborer le modus </w:t>
                  </w:r>
                  <w:proofErr w:type="spellStart"/>
                  <w:r>
                    <w:t>operandi</w:t>
                  </w:r>
                  <w:proofErr w:type="spellEnd"/>
                  <w:r>
                    <w:t>.</w:t>
                  </w:r>
                </w:p>
                <w:p w:rsidR="005A2BDC" w:rsidRPr="001170C3" w:rsidRDefault="005A2BDC" w:rsidP="00CB5623">
                  <w:pPr>
                    <w:spacing w:after="0" w:line="240" w:lineRule="auto"/>
                    <w:jc w:val="both"/>
                  </w:pPr>
                </w:p>
              </w:tc>
              <w:tc>
                <w:tcPr>
                  <w:tcW w:w="4917" w:type="dxa"/>
                </w:tcPr>
                <w:p w:rsidR="00EE628D" w:rsidRPr="001170C3" w:rsidRDefault="00EE628D" w:rsidP="00CB5623">
                  <w:pPr>
                    <w:spacing w:after="0" w:line="240" w:lineRule="auto"/>
                    <w:jc w:val="both"/>
                  </w:pPr>
                </w:p>
              </w:tc>
            </w:tr>
          </w:tbl>
          <w:p w:rsidR="008E0E29" w:rsidRPr="001170C3" w:rsidRDefault="008E0E29" w:rsidP="00CB5623">
            <w:pPr>
              <w:spacing w:after="0" w:line="240" w:lineRule="auto"/>
              <w:jc w:val="both"/>
            </w:pPr>
          </w:p>
          <w:p w:rsidR="00705C49" w:rsidRPr="001170C3" w:rsidRDefault="00705C49" w:rsidP="00CB5623">
            <w:pPr>
              <w:spacing w:after="0" w:line="240" w:lineRule="auto"/>
              <w:jc w:val="both"/>
            </w:pPr>
          </w:p>
        </w:tc>
      </w:tr>
      <w:tr w:rsidR="00705C49" w:rsidRPr="00DD45A6" w:rsidTr="00705C49">
        <w:tc>
          <w:tcPr>
            <w:tcW w:w="5245" w:type="dxa"/>
          </w:tcPr>
          <w:p w:rsidR="004F0AD6" w:rsidRPr="00705C49" w:rsidRDefault="004F0AD6" w:rsidP="004F0AD6">
            <w:pPr>
              <w:spacing w:after="0" w:line="240" w:lineRule="auto"/>
              <w:jc w:val="both"/>
              <w:rPr>
                <w:b/>
              </w:rPr>
            </w:pPr>
            <w:r w:rsidRPr="00705C49">
              <w:rPr>
                <w:b/>
                <w:u w:val="single"/>
              </w:rPr>
              <w:t xml:space="preserve">Résultats </w:t>
            </w:r>
            <w:r>
              <w:rPr>
                <w:b/>
                <w:u w:val="single"/>
              </w:rPr>
              <w:t>(impacts sur le public, le territoire, ….)</w:t>
            </w:r>
          </w:p>
          <w:p w:rsidR="008E0E29" w:rsidRDefault="008E0E29" w:rsidP="008E0E29">
            <w:pPr>
              <w:spacing w:after="0" w:line="240" w:lineRule="auto"/>
              <w:rPr>
                <w:b/>
                <w:u w:val="single"/>
              </w:rPr>
            </w:pPr>
          </w:p>
          <w:p w:rsidR="008E0E29" w:rsidRDefault="0008524F" w:rsidP="008E0E29">
            <w:pPr>
              <w:spacing w:after="0" w:line="240" w:lineRule="auto"/>
            </w:pPr>
            <w:r>
              <w:t>Sensibilisation</w:t>
            </w:r>
            <w:r w:rsidR="005A2BDC">
              <w:t xml:space="preserve"> des salariés au 3R+V</w:t>
            </w:r>
          </w:p>
          <w:p w:rsidR="00041EA4" w:rsidRDefault="00041EA4" w:rsidP="008E0E29">
            <w:pPr>
              <w:spacing w:after="0" w:line="240" w:lineRule="auto"/>
            </w:pPr>
            <w:r>
              <w:t xml:space="preserve">Minoration </w:t>
            </w:r>
            <w:r w:rsidR="005A2BDC">
              <w:t>de l’impact environnemental des</w:t>
            </w:r>
            <w:r>
              <w:t xml:space="preserve"> déchets</w:t>
            </w:r>
            <w:r w:rsidR="005A2BDC">
              <w:t xml:space="preserve"> du chantier</w:t>
            </w:r>
          </w:p>
          <w:p w:rsidR="005B370F" w:rsidRDefault="005B370F" w:rsidP="008E0E29">
            <w:pPr>
              <w:spacing w:after="0" w:line="240" w:lineRule="auto"/>
            </w:pPr>
            <w:r>
              <w:t>Baisse des coûts pour la structure (</w:t>
            </w:r>
            <w:r w:rsidR="005A2BDC">
              <w:t>1</w:t>
            </w:r>
            <w:r w:rsidR="005A2BDC" w:rsidRPr="005A2BDC">
              <w:rPr>
                <w:vertAlign w:val="superscript"/>
              </w:rPr>
              <w:t>er</w:t>
            </w:r>
            <w:r w:rsidR="005A2BDC">
              <w:t xml:space="preserve"> R</w:t>
            </w:r>
            <w:r>
              <w:t>)</w:t>
            </w:r>
          </w:p>
          <w:p w:rsidR="005B370F" w:rsidRDefault="005B370F" w:rsidP="008E0E29">
            <w:pPr>
              <w:spacing w:after="0" w:line="240" w:lineRule="auto"/>
            </w:pPr>
            <w:r>
              <w:t>Implication des salariés dans le développement de l’association</w:t>
            </w:r>
          </w:p>
          <w:p w:rsidR="00705C49" w:rsidRPr="00041EA4" w:rsidRDefault="00705C49" w:rsidP="00CB5623">
            <w:pPr>
              <w:spacing w:after="0" w:line="240" w:lineRule="auto"/>
              <w:jc w:val="both"/>
            </w:pPr>
          </w:p>
          <w:p w:rsidR="00705C49" w:rsidRPr="00705C49" w:rsidRDefault="00705C49" w:rsidP="00CB5623">
            <w:pPr>
              <w:spacing w:after="0" w:line="240" w:lineRule="auto"/>
              <w:jc w:val="both"/>
              <w:rPr>
                <w:i/>
              </w:rPr>
            </w:pPr>
          </w:p>
        </w:tc>
        <w:tc>
          <w:tcPr>
            <w:tcW w:w="4820" w:type="dxa"/>
          </w:tcPr>
          <w:p w:rsidR="004F0AD6" w:rsidRDefault="004F0AD6" w:rsidP="004F0AD6">
            <w:pPr>
              <w:spacing w:after="0" w:line="240" w:lineRule="auto"/>
              <w:rPr>
                <w:b/>
                <w:u w:val="single"/>
              </w:rPr>
            </w:pPr>
            <w:r w:rsidRPr="00705C49">
              <w:rPr>
                <w:b/>
                <w:u w:val="single"/>
              </w:rPr>
              <w:t>Public cible :</w:t>
            </w:r>
          </w:p>
          <w:p w:rsidR="00705C49" w:rsidRPr="00705C49" w:rsidRDefault="00705C49" w:rsidP="00CB5623">
            <w:pPr>
              <w:spacing w:after="0" w:line="240" w:lineRule="auto"/>
              <w:rPr>
                <w:u w:val="single"/>
              </w:rPr>
            </w:pPr>
          </w:p>
          <w:p w:rsidR="00705C49" w:rsidRPr="00705C49" w:rsidRDefault="00041EA4" w:rsidP="00041EA4">
            <w:pPr>
              <w:spacing w:after="0" w:line="240" w:lineRule="auto"/>
            </w:pPr>
            <w:r>
              <w:t>Les salariés du chantier</w:t>
            </w:r>
          </w:p>
        </w:tc>
      </w:tr>
      <w:tr w:rsidR="008E0E29" w:rsidRPr="00DD45A6" w:rsidTr="004F0AD6">
        <w:trPr>
          <w:trHeight w:val="1043"/>
        </w:trPr>
        <w:tc>
          <w:tcPr>
            <w:tcW w:w="10065" w:type="dxa"/>
            <w:gridSpan w:val="2"/>
          </w:tcPr>
          <w:p w:rsidR="008E0E29" w:rsidRPr="00705C49" w:rsidRDefault="008E0E29" w:rsidP="00CB5623">
            <w:pPr>
              <w:spacing w:after="0" w:line="240" w:lineRule="auto"/>
              <w:rPr>
                <w:b/>
              </w:rPr>
            </w:pPr>
            <w:r w:rsidRPr="00705C49">
              <w:rPr>
                <w:b/>
                <w:u w:val="single"/>
              </w:rPr>
              <w:t>Perspective d’usage et dissémination</w:t>
            </w:r>
            <w:r w:rsidRPr="00705C49">
              <w:rPr>
                <w:b/>
              </w:rPr>
              <w:t> :</w:t>
            </w:r>
          </w:p>
          <w:p w:rsidR="008E0E29" w:rsidRPr="00705C49" w:rsidRDefault="008E0E29" w:rsidP="00CB5623">
            <w:pPr>
              <w:spacing w:after="0" w:line="240" w:lineRule="auto"/>
              <w:rPr>
                <w:b/>
              </w:rPr>
            </w:pPr>
          </w:p>
          <w:p w:rsidR="008E0E29" w:rsidRDefault="005A2BDC" w:rsidP="00041EA4">
            <w:pPr>
              <w:spacing w:after="0" w:line="240" w:lineRule="auto"/>
            </w:pPr>
            <w:r>
              <w:t xml:space="preserve">Mise en place de brainstorming sur d’autres thèmes en lien avec la </w:t>
            </w:r>
            <w:proofErr w:type="spellStart"/>
            <w:r>
              <w:t>ressourcerie</w:t>
            </w:r>
            <w:proofErr w:type="spellEnd"/>
          </w:p>
          <w:p w:rsidR="008E0E29" w:rsidRPr="00705C49" w:rsidRDefault="008E0E29" w:rsidP="00CB5623">
            <w:pPr>
              <w:spacing w:after="0" w:line="240" w:lineRule="auto"/>
              <w:rPr>
                <w:b/>
              </w:rPr>
            </w:pPr>
          </w:p>
          <w:p w:rsidR="008E0E29" w:rsidRPr="00705C49" w:rsidRDefault="008E0E29" w:rsidP="00CB5623">
            <w:pPr>
              <w:spacing w:after="0" w:line="240" w:lineRule="auto"/>
              <w:rPr>
                <w:b/>
              </w:rPr>
            </w:pPr>
          </w:p>
        </w:tc>
      </w:tr>
    </w:tbl>
    <w:p w:rsidR="005569B0" w:rsidRDefault="005569B0"/>
    <w:sectPr w:rsidR="005569B0" w:rsidSect="0097453C">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573" w:rsidRDefault="00AF1573" w:rsidP="00417716">
      <w:pPr>
        <w:spacing w:after="0" w:line="240" w:lineRule="auto"/>
      </w:pPr>
      <w:r>
        <w:separator/>
      </w:r>
    </w:p>
  </w:endnote>
  <w:endnote w:type="continuationSeparator" w:id="0">
    <w:p w:rsidR="00AF1573" w:rsidRDefault="00AF1573" w:rsidP="004177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573" w:rsidRDefault="00AF1573" w:rsidP="00417716">
      <w:pPr>
        <w:spacing w:after="0" w:line="240" w:lineRule="auto"/>
      </w:pPr>
      <w:r>
        <w:separator/>
      </w:r>
    </w:p>
  </w:footnote>
  <w:footnote w:type="continuationSeparator" w:id="0">
    <w:p w:rsidR="00AF1573" w:rsidRDefault="00AF1573" w:rsidP="004177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251"/>
      <w:gridCol w:w="2231"/>
      <w:gridCol w:w="2903"/>
      <w:gridCol w:w="2903"/>
    </w:tblGrid>
    <w:tr w:rsidR="00E12C17" w:rsidTr="007E33C3">
      <w:tc>
        <w:tcPr>
          <w:tcW w:w="1237" w:type="dxa"/>
          <w:shd w:val="clear" w:color="auto" w:fill="auto"/>
          <w:vAlign w:val="center"/>
        </w:tcPr>
        <w:p w:rsidR="00E12C17" w:rsidRDefault="00F630D1" w:rsidP="00FC6373">
          <w:pPr>
            <w:pStyle w:val="En-tte"/>
            <w:jc w:val="center"/>
          </w:pPr>
          <w:r>
            <w:rPr>
              <w:noProof/>
              <w:lang w:val="fr-FR" w:eastAsia="fr-FR"/>
            </w:rPr>
            <w:drawing>
              <wp:inline distT="0" distB="0" distL="0" distR="0">
                <wp:extent cx="685800" cy="1295400"/>
                <wp:effectExtent l="1905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srcRect/>
                        <a:stretch>
                          <a:fillRect/>
                        </a:stretch>
                      </pic:blipFill>
                      <pic:spPr bwMode="auto">
                        <a:xfrm>
                          <a:off x="0" y="0"/>
                          <a:ext cx="685800" cy="1295400"/>
                        </a:xfrm>
                        <a:prstGeom prst="rect">
                          <a:avLst/>
                        </a:prstGeom>
                        <a:noFill/>
                        <a:ln w="9525">
                          <a:noFill/>
                          <a:miter lim="800000"/>
                          <a:headEnd/>
                          <a:tailEnd/>
                        </a:ln>
                      </pic:spPr>
                    </pic:pic>
                  </a:graphicData>
                </a:graphic>
              </wp:inline>
            </w:drawing>
          </w:r>
        </w:p>
      </w:tc>
      <w:tc>
        <w:tcPr>
          <w:tcW w:w="2223" w:type="dxa"/>
          <w:shd w:val="clear" w:color="auto" w:fill="auto"/>
          <w:vAlign w:val="center"/>
        </w:tcPr>
        <w:p w:rsidR="00E12C17" w:rsidRDefault="00F630D1" w:rsidP="00FC6373">
          <w:pPr>
            <w:pStyle w:val="En-tte"/>
            <w:jc w:val="center"/>
          </w:pPr>
          <w:r>
            <w:rPr>
              <w:noProof/>
              <w:lang w:val="fr-FR" w:eastAsia="fr-FR"/>
            </w:rPr>
            <w:drawing>
              <wp:inline distT="0" distB="0" distL="0" distR="0">
                <wp:extent cx="1343025" cy="723900"/>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srcRect/>
                        <a:stretch>
                          <a:fillRect/>
                        </a:stretch>
                      </pic:blipFill>
                      <pic:spPr bwMode="auto">
                        <a:xfrm>
                          <a:off x="0" y="0"/>
                          <a:ext cx="1343025" cy="723900"/>
                        </a:xfrm>
                        <a:prstGeom prst="rect">
                          <a:avLst/>
                        </a:prstGeom>
                        <a:noFill/>
                        <a:ln w="9525">
                          <a:noFill/>
                          <a:miter lim="800000"/>
                          <a:headEnd/>
                          <a:tailEnd/>
                        </a:ln>
                      </pic:spPr>
                    </pic:pic>
                  </a:graphicData>
                </a:graphic>
              </wp:inline>
            </w:drawing>
          </w:r>
        </w:p>
      </w:tc>
      <w:tc>
        <w:tcPr>
          <w:tcW w:w="2914" w:type="dxa"/>
          <w:shd w:val="clear" w:color="auto" w:fill="auto"/>
          <w:vAlign w:val="center"/>
        </w:tcPr>
        <w:p w:rsidR="00E12C17" w:rsidRDefault="00F630D1" w:rsidP="00FC6373">
          <w:pPr>
            <w:pStyle w:val="En-tte"/>
            <w:jc w:val="center"/>
          </w:pPr>
          <w:r>
            <w:rPr>
              <w:noProof/>
              <w:lang w:val="fr-FR" w:eastAsia="fr-FR"/>
            </w:rPr>
            <w:drawing>
              <wp:inline distT="0" distB="0" distL="0" distR="0">
                <wp:extent cx="1800225" cy="695325"/>
                <wp:effectExtent l="19050" t="0" r="9525" b="0"/>
                <wp:docPr id="3" name="Imagen 2" descr="P:\_PROGETTI-EUROPEI\Co-Creative Youth\GESTIONE_ATTIVITA'\Dissemination\Logo\LOGO_co-creative yo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_PROGETTI-EUROPEI\Co-Creative Youth\GESTIONE_ATTIVITA'\Dissemination\Logo\LOGO_co-creative youth.jpg"/>
                        <pic:cNvPicPr>
                          <a:picLocks noChangeAspect="1" noChangeArrowheads="1"/>
                        </pic:cNvPicPr>
                      </pic:nvPicPr>
                      <pic:blipFill>
                        <a:blip r:embed="rId3"/>
                        <a:srcRect/>
                        <a:stretch>
                          <a:fillRect/>
                        </a:stretch>
                      </pic:blipFill>
                      <pic:spPr bwMode="auto">
                        <a:xfrm>
                          <a:off x="0" y="0"/>
                          <a:ext cx="1800225" cy="695325"/>
                        </a:xfrm>
                        <a:prstGeom prst="rect">
                          <a:avLst/>
                        </a:prstGeom>
                        <a:noFill/>
                        <a:ln w="9525">
                          <a:noFill/>
                          <a:miter lim="800000"/>
                          <a:headEnd/>
                          <a:tailEnd/>
                        </a:ln>
                      </pic:spPr>
                    </pic:pic>
                  </a:graphicData>
                </a:graphic>
              </wp:inline>
            </w:drawing>
          </w:r>
        </w:p>
      </w:tc>
      <w:tc>
        <w:tcPr>
          <w:tcW w:w="2914" w:type="dxa"/>
          <w:shd w:val="clear" w:color="auto" w:fill="auto"/>
          <w:vAlign w:val="center"/>
        </w:tcPr>
        <w:p w:rsidR="00E12C17" w:rsidRDefault="00F630D1" w:rsidP="00FC6373">
          <w:pPr>
            <w:pStyle w:val="En-tte"/>
            <w:jc w:val="center"/>
          </w:pPr>
          <w:r>
            <w:rPr>
              <w:noProof/>
              <w:lang w:val="fr-FR" w:eastAsia="fr-FR"/>
            </w:rPr>
            <w:drawing>
              <wp:inline distT="0" distB="0" distL="0" distR="0">
                <wp:extent cx="1800225" cy="523875"/>
                <wp:effectExtent l="19050" t="0" r="9525" b="0"/>
                <wp:docPr id="4" name="il_fi"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rasmus-plus.ro/wp-content/uploads/2013/11/erasmus+logo_mic.jpg"/>
                        <pic:cNvPicPr>
                          <a:picLocks noChangeAspect="1" noChangeArrowheads="1"/>
                        </pic:cNvPicPr>
                      </pic:nvPicPr>
                      <pic:blipFill>
                        <a:blip r:embed="rId4"/>
                        <a:srcRect/>
                        <a:stretch>
                          <a:fillRect/>
                        </a:stretch>
                      </pic:blipFill>
                      <pic:spPr bwMode="auto">
                        <a:xfrm>
                          <a:off x="0" y="0"/>
                          <a:ext cx="1800225" cy="523875"/>
                        </a:xfrm>
                        <a:prstGeom prst="rect">
                          <a:avLst/>
                        </a:prstGeom>
                        <a:noFill/>
                        <a:ln w="9525">
                          <a:noFill/>
                          <a:miter lim="800000"/>
                          <a:headEnd/>
                          <a:tailEnd/>
                        </a:ln>
                      </pic:spPr>
                    </pic:pic>
                  </a:graphicData>
                </a:graphic>
              </wp:inline>
            </w:drawing>
          </w:r>
        </w:p>
      </w:tc>
    </w:tr>
  </w:tbl>
  <w:p w:rsidR="00417716" w:rsidRDefault="007E33C3" w:rsidP="007E33C3">
    <w:pPr>
      <w:spacing w:after="100"/>
      <w:jc w:val="center"/>
    </w:pPr>
    <w:r>
      <w:t>FICHE DE BONNES PRATIQUE</w:t>
    </w:r>
    <w:r w:rsidR="00767EC5">
      <w: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46E5"/>
    <w:multiLevelType w:val="hybridMultilevel"/>
    <w:tmpl w:val="C1009B26"/>
    <w:lvl w:ilvl="0" w:tplc="46408696">
      <w:numFmt w:val="bullet"/>
      <w:lvlText w:val="-"/>
      <w:lvlJc w:val="left"/>
      <w:pPr>
        <w:ind w:left="720" w:hanging="360"/>
      </w:pPr>
      <w:rPr>
        <w:rFonts w:ascii="Calibri" w:eastAsia="Calibr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2E3227"/>
    <w:multiLevelType w:val="multilevel"/>
    <w:tmpl w:val="6852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CA79AD"/>
    <w:multiLevelType w:val="hybridMultilevel"/>
    <w:tmpl w:val="F808DD58"/>
    <w:lvl w:ilvl="0" w:tplc="7A20B218">
      <w:start w:val="2017"/>
      <w:numFmt w:val="bullet"/>
      <w:lvlText w:val="-"/>
      <w:lvlJc w:val="left"/>
      <w:pPr>
        <w:ind w:left="720" w:hanging="360"/>
      </w:pPr>
      <w:rPr>
        <w:rFonts w:ascii="Calibri" w:eastAsia="Calibr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FF34F8F"/>
    <w:multiLevelType w:val="hybridMultilevel"/>
    <w:tmpl w:val="143CA300"/>
    <w:lvl w:ilvl="0" w:tplc="40740FCA">
      <w:start w:val="2017"/>
      <w:numFmt w:val="bullet"/>
      <w:lvlText w:val="-"/>
      <w:lvlJc w:val="left"/>
      <w:pPr>
        <w:ind w:left="720" w:hanging="360"/>
      </w:pPr>
      <w:rPr>
        <w:rFonts w:ascii="Calibri" w:eastAsia="Calibr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rsids>
    <w:rsidRoot w:val="00705C49"/>
    <w:rsid w:val="00021545"/>
    <w:rsid w:val="00041EA4"/>
    <w:rsid w:val="0004258C"/>
    <w:rsid w:val="00052EBC"/>
    <w:rsid w:val="0008524F"/>
    <w:rsid w:val="001170C3"/>
    <w:rsid w:val="0012661D"/>
    <w:rsid w:val="001331A6"/>
    <w:rsid w:val="00135F9B"/>
    <w:rsid w:val="00290E06"/>
    <w:rsid w:val="002A5D18"/>
    <w:rsid w:val="002E09ED"/>
    <w:rsid w:val="003C0888"/>
    <w:rsid w:val="003C1A26"/>
    <w:rsid w:val="00417716"/>
    <w:rsid w:val="004E727C"/>
    <w:rsid w:val="004E756D"/>
    <w:rsid w:val="004F0AD6"/>
    <w:rsid w:val="005569B0"/>
    <w:rsid w:val="005A2BDC"/>
    <w:rsid w:val="005B370F"/>
    <w:rsid w:val="005C09C3"/>
    <w:rsid w:val="00705C49"/>
    <w:rsid w:val="007172B8"/>
    <w:rsid w:val="00767EC5"/>
    <w:rsid w:val="007E33C3"/>
    <w:rsid w:val="00831F7F"/>
    <w:rsid w:val="008477CF"/>
    <w:rsid w:val="008C14FC"/>
    <w:rsid w:val="008C2896"/>
    <w:rsid w:val="008E0E29"/>
    <w:rsid w:val="009206B5"/>
    <w:rsid w:val="0097453C"/>
    <w:rsid w:val="009F2B9E"/>
    <w:rsid w:val="00A85012"/>
    <w:rsid w:val="00AA10C7"/>
    <w:rsid w:val="00AF1573"/>
    <w:rsid w:val="00C5744E"/>
    <w:rsid w:val="00CB5623"/>
    <w:rsid w:val="00CF6336"/>
    <w:rsid w:val="00D258AD"/>
    <w:rsid w:val="00DB3564"/>
    <w:rsid w:val="00E12082"/>
    <w:rsid w:val="00E12C17"/>
    <w:rsid w:val="00E36FC7"/>
    <w:rsid w:val="00E8069D"/>
    <w:rsid w:val="00EE628D"/>
    <w:rsid w:val="00F50341"/>
    <w:rsid w:val="00F54C1C"/>
    <w:rsid w:val="00F630D1"/>
    <w:rsid w:val="00F669FA"/>
    <w:rsid w:val="00F96CF1"/>
    <w:rsid w:val="00FC63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C49"/>
    <w:pPr>
      <w:spacing w:after="200" w:line="276" w:lineRule="auto"/>
    </w:pPr>
    <w:rPr>
      <w:sz w:val="22"/>
      <w:szCs w:val="22"/>
      <w:lang w:val="fr-BE" w:eastAsia="en-US"/>
    </w:rPr>
  </w:style>
  <w:style w:type="paragraph" w:styleId="Titre2">
    <w:name w:val="heading 2"/>
    <w:basedOn w:val="Normal"/>
    <w:link w:val="Titre2Car"/>
    <w:uiPriority w:val="9"/>
    <w:qFormat/>
    <w:rsid w:val="001170C3"/>
    <w:pPr>
      <w:spacing w:before="100" w:beforeAutospacing="1" w:after="100" w:afterAutospacing="1" w:line="240" w:lineRule="auto"/>
      <w:outlineLvl w:val="1"/>
    </w:pPr>
    <w:rPr>
      <w:rFonts w:ascii="Times New Roman" w:eastAsia="Times New Roman" w:hAnsi="Times New Roman"/>
      <w:b/>
      <w:bCs/>
      <w:sz w:val="36"/>
      <w:szCs w:val="36"/>
      <w:lang w:val="fr-FR" w:eastAsia="fr-FR"/>
    </w:rPr>
  </w:style>
  <w:style w:type="paragraph" w:styleId="Titre3">
    <w:name w:val="heading 3"/>
    <w:basedOn w:val="Normal"/>
    <w:next w:val="Normal"/>
    <w:link w:val="Titre3Car"/>
    <w:uiPriority w:val="9"/>
    <w:semiHidden/>
    <w:unhideWhenUsed/>
    <w:qFormat/>
    <w:rsid w:val="001170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5C49"/>
    <w:pPr>
      <w:ind w:left="720"/>
      <w:contextualSpacing/>
    </w:pPr>
    <w:rPr>
      <w:lang w:val="fr-FR"/>
    </w:rPr>
  </w:style>
  <w:style w:type="paragraph" w:styleId="En-tte">
    <w:name w:val="header"/>
    <w:basedOn w:val="Normal"/>
    <w:link w:val="En-tteCar"/>
    <w:uiPriority w:val="99"/>
    <w:unhideWhenUsed/>
    <w:rsid w:val="00417716"/>
    <w:pPr>
      <w:tabs>
        <w:tab w:val="center" w:pos="4536"/>
        <w:tab w:val="right" w:pos="9072"/>
      </w:tabs>
    </w:pPr>
  </w:style>
  <w:style w:type="character" w:customStyle="1" w:styleId="En-tteCar">
    <w:name w:val="En-tête Car"/>
    <w:link w:val="En-tte"/>
    <w:uiPriority w:val="99"/>
    <w:rsid w:val="00417716"/>
    <w:rPr>
      <w:sz w:val="22"/>
      <w:szCs w:val="22"/>
      <w:lang w:val="fr-BE" w:eastAsia="en-US"/>
    </w:rPr>
  </w:style>
  <w:style w:type="paragraph" w:styleId="Pieddepage">
    <w:name w:val="footer"/>
    <w:basedOn w:val="Normal"/>
    <w:link w:val="PieddepageCar"/>
    <w:uiPriority w:val="99"/>
    <w:unhideWhenUsed/>
    <w:rsid w:val="00417716"/>
    <w:pPr>
      <w:tabs>
        <w:tab w:val="center" w:pos="4536"/>
        <w:tab w:val="right" w:pos="9072"/>
      </w:tabs>
    </w:pPr>
  </w:style>
  <w:style w:type="character" w:customStyle="1" w:styleId="PieddepageCar">
    <w:name w:val="Pied de page Car"/>
    <w:link w:val="Pieddepage"/>
    <w:uiPriority w:val="99"/>
    <w:rsid w:val="00417716"/>
    <w:rPr>
      <w:sz w:val="22"/>
      <w:szCs w:val="22"/>
      <w:lang w:val="fr-BE" w:eastAsia="en-US"/>
    </w:rPr>
  </w:style>
  <w:style w:type="table" w:styleId="Grilledutableau">
    <w:name w:val="Table Grid"/>
    <w:basedOn w:val="TableauNormal"/>
    <w:uiPriority w:val="59"/>
    <w:rsid w:val="00E12C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F63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36"/>
    <w:rPr>
      <w:rFonts w:ascii="Tahoma" w:hAnsi="Tahoma" w:cs="Tahoma"/>
      <w:sz w:val="16"/>
      <w:szCs w:val="16"/>
      <w:lang w:val="fr-BE" w:eastAsia="en-US"/>
    </w:rPr>
  </w:style>
  <w:style w:type="character" w:customStyle="1" w:styleId="articlecontent">
    <w:name w:val="articlecontent"/>
    <w:basedOn w:val="Policepardfaut"/>
    <w:rsid w:val="00767EC5"/>
  </w:style>
  <w:style w:type="character" w:customStyle="1" w:styleId="Titre2Car">
    <w:name w:val="Titre 2 Car"/>
    <w:basedOn w:val="Policepardfaut"/>
    <w:link w:val="Titre2"/>
    <w:uiPriority w:val="9"/>
    <w:rsid w:val="001170C3"/>
    <w:rPr>
      <w:rFonts w:ascii="Times New Roman" w:eastAsia="Times New Roman" w:hAnsi="Times New Roman"/>
      <w:b/>
      <w:bCs/>
      <w:sz w:val="36"/>
      <w:szCs w:val="36"/>
    </w:rPr>
  </w:style>
  <w:style w:type="paragraph" w:styleId="NormalWeb">
    <w:name w:val="Normal (Web)"/>
    <w:basedOn w:val="Normal"/>
    <w:uiPriority w:val="99"/>
    <w:semiHidden/>
    <w:unhideWhenUsed/>
    <w:rsid w:val="001170C3"/>
    <w:pPr>
      <w:spacing w:before="100" w:beforeAutospacing="1" w:after="100" w:afterAutospacing="1" w:line="240" w:lineRule="auto"/>
    </w:pPr>
    <w:rPr>
      <w:rFonts w:ascii="Times New Roman" w:eastAsia="Times New Roman" w:hAnsi="Times New Roman"/>
      <w:sz w:val="24"/>
      <w:szCs w:val="24"/>
      <w:lang w:val="fr-FR" w:eastAsia="fr-FR"/>
    </w:rPr>
  </w:style>
  <w:style w:type="character" w:styleId="lev">
    <w:name w:val="Strong"/>
    <w:basedOn w:val="Policepardfaut"/>
    <w:uiPriority w:val="22"/>
    <w:qFormat/>
    <w:rsid w:val="001170C3"/>
    <w:rPr>
      <w:b/>
      <w:bCs/>
    </w:rPr>
  </w:style>
  <w:style w:type="character" w:customStyle="1" w:styleId="Titre3Car">
    <w:name w:val="Titre 3 Car"/>
    <w:basedOn w:val="Policepardfaut"/>
    <w:link w:val="Titre3"/>
    <w:uiPriority w:val="9"/>
    <w:semiHidden/>
    <w:rsid w:val="001170C3"/>
    <w:rPr>
      <w:rFonts w:asciiTheme="majorHAnsi" w:eastAsiaTheme="majorEastAsia" w:hAnsiTheme="majorHAnsi" w:cstheme="majorBidi"/>
      <w:b/>
      <w:bCs/>
      <w:color w:val="4F81BD" w:themeColor="accent1"/>
      <w:sz w:val="22"/>
      <w:szCs w:val="22"/>
      <w:lang w:val="fr-BE" w:eastAsia="en-US"/>
    </w:rPr>
  </w:style>
  <w:style w:type="character" w:styleId="Lienhypertexte">
    <w:name w:val="Hyperlink"/>
    <w:basedOn w:val="Policepardfaut"/>
    <w:uiPriority w:val="99"/>
    <w:semiHidden/>
    <w:unhideWhenUsed/>
    <w:rsid w:val="001170C3"/>
    <w:rPr>
      <w:color w:val="0000FF"/>
      <w:u w:val="single"/>
    </w:rPr>
  </w:style>
</w:styles>
</file>

<file path=word/webSettings.xml><?xml version="1.0" encoding="utf-8"?>
<w:webSettings xmlns:r="http://schemas.openxmlformats.org/officeDocument/2006/relationships" xmlns:w="http://schemas.openxmlformats.org/wordprocessingml/2006/main">
  <w:divs>
    <w:div w:id="547105176">
      <w:bodyDiv w:val="1"/>
      <w:marLeft w:val="0"/>
      <w:marRight w:val="0"/>
      <w:marTop w:val="0"/>
      <w:marBottom w:val="0"/>
      <w:divBdr>
        <w:top w:val="none" w:sz="0" w:space="0" w:color="auto"/>
        <w:left w:val="none" w:sz="0" w:space="0" w:color="auto"/>
        <w:bottom w:val="none" w:sz="0" w:space="0" w:color="auto"/>
        <w:right w:val="none" w:sz="0" w:space="0" w:color="auto"/>
      </w:divBdr>
    </w:div>
    <w:div w:id="894663486">
      <w:bodyDiv w:val="1"/>
      <w:marLeft w:val="0"/>
      <w:marRight w:val="0"/>
      <w:marTop w:val="0"/>
      <w:marBottom w:val="0"/>
      <w:divBdr>
        <w:top w:val="none" w:sz="0" w:space="0" w:color="auto"/>
        <w:left w:val="none" w:sz="0" w:space="0" w:color="auto"/>
        <w:bottom w:val="none" w:sz="0" w:space="0" w:color="auto"/>
        <w:right w:val="none" w:sz="0" w:space="0" w:color="auto"/>
      </w:divBdr>
    </w:div>
    <w:div w:id="182662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533</Words>
  <Characters>2937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id05</dc:creator>
  <cp:lastModifiedBy>CIP</cp:lastModifiedBy>
  <cp:revision>6</cp:revision>
  <cp:lastPrinted>2017-04-12T12:42:00Z</cp:lastPrinted>
  <dcterms:created xsi:type="dcterms:W3CDTF">2017-04-12T12:44:00Z</dcterms:created>
  <dcterms:modified xsi:type="dcterms:W3CDTF">2017-04-13T08:17:00Z</dcterms:modified>
</cp:coreProperties>
</file>