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B4" w:rsidRPr="003627B4" w:rsidRDefault="003627B4" w:rsidP="003627B4">
      <w:pPr>
        <w:rPr>
          <w:lang w:val="en-US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F86ACE" w:rsidRPr="00BA0A8E" w:rsidTr="006B4CFF">
        <w:trPr>
          <w:trHeight w:val="1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F86ACE" w:rsidRPr="00BA0A8E" w:rsidRDefault="00932D93" w:rsidP="006B4CFF">
            <w:pPr>
              <w:spacing w:after="0" w:line="240" w:lineRule="auto"/>
              <w:rPr>
                <w:b/>
                <w:lang w:val="en-GB"/>
              </w:rPr>
            </w:pPr>
            <w:r w:rsidRPr="00932D93">
              <w:rPr>
                <w:b/>
                <w:u w:val="single"/>
              </w:rPr>
              <w:t xml:space="preserve">Intitulé de la bonne </w:t>
            </w:r>
            <w:proofErr w:type="gramStart"/>
            <w:r w:rsidRPr="00932D93">
              <w:rPr>
                <w:b/>
                <w:u w:val="single"/>
              </w:rPr>
              <w:t>pratique</w:t>
            </w:r>
            <w:r w:rsidR="00F86ACE" w:rsidRPr="00BA0A8E">
              <w:rPr>
                <w:b/>
                <w:lang w:val="en-GB"/>
              </w:rPr>
              <w:t>:</w:t>
            </w:r>
            <w:proofErr w:type="gramEnd"/>
            <w:r w:rsidR="00F86ACE" w:rsidRPr="00BA0A8E">
              <w:rPr>
                <w:b/>
                <w:lang w:val="en-GB"/>
              </w:rPr>
              <w:t xml:space="preserve"> </w:t>
            </w:r>
          </w:p>
          <w:p w:rsidR="00F86ACE" w:rsidRPr="00BA0A8E" w:rsidRDefault="00932D93" w:rsidP="006B4CFF">
            <w:pPr>
              <w:spacing w:after="0" w:line="240" w:lineRule="auto"/>
              <w:rPr>
                <w:b/>
              </w:rPr>
            </w:pPr>
            <w:r w:rsidRPr="00932D93">
              <w:rPr>
                <w:b/>
              </w:rPr>
              <w:t>UPCYCLING - Les déchets de bois dans les écoles pour les nouvelles conceptions</w:t>
            </w:r>
          </w:p>
          <w:p w:rsidR="00F86ACE" w:rsidRPr="00BA0A8E" w:rsidRDefault="00F86ACE" w:rsidP="006B4CFF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CE" w:rsidRPr="00BA0A8E" w:rsidRDefault="00F86ACE" w:rsidP="006B4CFF">
            <w:pPr>
              <w:spacing w:after="0" w:line="240" w:lineRule="auto"/>
              <w:rPr>
                <w:b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t>Contact</w:t>
            </w:r>
            <w:r w:rsidRPr="00BA0A8E">
              <w:rPr>
                <w:b/>
                <w:lang w:val="en-GB"/>
              </w:rPr>
              <w:t xml:space="preserve">: </w:t>
            </w:r>
          </w:p>
          <w:p w:rsidR="00F86ACE" w:rsidRPr="00BA0A8E" w:rsidRDefault="00F86ACE" w:rsidP="006B4CFF">
            <w:pPr>
              <w:spacing w:after="0" w:line="240" w:lineRule="auto"/>
              <w:rPr>
                <w:b/>
                <w:lang w:val="en-GB"/>
              </w:rPr>
            </w:pPr>
            <w:r w:rsidRPr="00BA0A8E">
              <w:rPr>
                <w:b/>
                <w:lang w:val="en-GB"/>
              </w:rPr>
              <w:t>N</w:t>
            </w:r>
            <w:r w:rsidR="00932D93">
              <w:rPr>
                <w:b/>
                <w:lang w:val="en-GB"/>
              </w:rPr>
              <w:t>o</w:t>
            </w:r>
            <w:r w:rsidRPr="00BA0A8E">
              <w:rPr>
                <w:b/>
                <w:lang w:val="en-GB"/>
              </w:rPr>
              <w:t xml:space="preserve">m: </w:t>
            </w:r>
            <w:r w:rsidR="00031F01">
              <w:rPr>
                <w:b/>
                <w:lang w:val="en-GB"/>
              </w:rPr>
              <w:t xml:space="preserve">VAFAB </w:t>
            </w:r>
            <w:proofErr w:type="spellStart"/>
            <w:r w:rsidR="00031F01">
              <w:rPr>
                <w:b/>
                <w:lang w:val="en-GB"/>
              </w:rPr>
              <w:t>miljö</w:t>
            </w:r>
            <w:proofErr w:type="spellEnd"/>
          </w:p>
          <w:p w:rsidR="00F86ACE" w:rsidRPr="00BA0A8E" w:rsidRDefault="00F86ACE" w:rsidP="006B4CFF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BA0A8E">
              <w:rPr>
                <w:b/>
                <w:lang w:val="en-GB"/>
              </w:rPr>
              <w:t>Adress</w:t>
            </w:r>
            <w:r w:rsidR="00932D93">
              <w:rPr>
                <w:b/>
                <w:lang w:val="en-GB"/>
              </w:rPr>
              <w:t>e</w:t>
            </w:r>
            <w:proofErr w:type="spellEnd"/>
            <w:r w:rsidRPr="00BA0A8E">
              <w:rPr>
                <w:b/>
                <w:lang w:val="en-GB"/>
              </w:rPr>
              <w:t xml:space="preserve">: </w:t>
            </w:r>
            <w:proofErr w:type="spellStart"/>
            <w:r w:rsidR="00031F01">
              <w:rPr>
                <w:b/>
                <w:lang w:val="en-GB"/>
              </w:rPr>
              <w:t>Västerås</w:t>
            </w:r>
            <w:proofErr w:type="spellEnd"/>
            <w:r w:rsidR="00031F01">
              <w:rPr>
                <w:b/>
                <w:lang w:val="en-GB"/>
              </w:rPr>
              <w:t>, Sweden</w:t>
            </w:r>
          </w:p>
          <w:p w:rsidR="00F86ACE" w:rsidRPr="00BA0A8E" w:rsidRDefault="00F86ACE" w:rsidP="006B4CFF">
            <w:pPr>
              <w:spacing w:after="0" w:line="240" w:lineRule="auto"/>
              <w:rPr>
                <w:lang w:val="en-GB"/>
              </w:rPr>
            </w:pPr>
            <w:r w:rsidRPr="00BA0A8E">
              <w:rPr>
                <w:b/>
                <w:lang w:val="en-GB"/>
              </w:rPr>
              <w:t>Tel:</w:t>
            </w:r>
            <w:r w:rsidRPr="00BA0A8E">
              <w:rPr>
                <w:lang w:val="en-GB"/>
              </w:rPr>
              <w:t xml:space="preserve"> </w:t>
            </w:r>
          </w:p>
          <w:p w:rsidR="00F86ACE" w:rsidRPr="00BA0A8E" w:rsidRDefault="00F86ACE" w:rsidP="00031F01">
            <w:pPr>
              <w:spacing w:after="0" w:line="240" w:lineRule="auto"/>
              <w:rPr>
                <w:b/>
              </w:rPr>
            </w:pPr>
            <w:r w:rsidRPr="00BA0A8E">
              <w:rPr>
                <w:b/>
                <w:lang w:val="en-GB"/>
              </w:rPr>
              <w:t xml:space="preserve">Mail: </w:t>
            </w:r>
            <w:r w:rsidR="00031F01">
              <w:rPr>
                <w:b/>
                <w:lang w:val="en-GB"/>
              </w:rPr>
              <w:t>info@vafab.se</w:t>
            </w:r>
          </w:p>
        </w:tc>
      </w:tr>
      <w:tr w:rsidR="00F86ACE" w:rsidRPr="00BA0A8E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CE" w:rsidRPr="00BA0A8E" w:rsidRDefault="00F86ACE" w:rsidP="006B4CFF">
            <w:pPr>
              <w:spacing w:after="0" w:line="240" w:lineRule="auto"/>
              <w:rPr>
                <w:b/>
                <w:u w:val="single"/>
              </w:rPr>
            </w:pPr>
            <w:r w:rsidRPr="00BA0A8E">
              <w:rPr>
                <w:b/>
                <w:u w:val="single"/>
              </w:rPr>
              <w:t>Domain</w:t>
            </w:r>
            <w:r w:rsidR="00932D93">
              <w:rPr>
                <w:b/>
                <w:u w:val="single"/>
              </w:rPr>
              <w:t>e</w:t>
            </w:r>
            <w:r w:rsidRPr="00BA0A8E">
              <w:rPr>
                <w:b/>
                <w:u w:val="single"/>
              </w:rPr>
              <w:t xml:space="preserve"> </w:t>
            </w:r>
            <w:proofErr w:type="gramStart"/>
            <w:r w:rsidRPr="00BA0A8E">
              <w:rPr>
                <w:b/>
                <w:u w:val="single"/>
              </w:rPr>
              <w:t>concern</w:t>
            </w:r>
            <w:r w:rsidR="00932D93">
              <w:rPr>
                <w:b/>
                <w:u w:val="single"/>
              </w:rPr>
              <w:t>é</w:t>
            </w:r>
            <w:r w:rsidRPr="00BA0A8E">
              <w:rPr>
                <w:b/>
                <w:u w:val="single"/>
              </w:rPr>
              <w:t>:</w:t>
            </w:r>
            <w:proofErr w:type="gramEnd"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F86ACE" w:rsidRPr="00BA0A8E" w:rsidTr="006B4CFF">
              <w:tc>
                <w:tcPr>
                  <w:tcW w:w="4917" w:type="dxa"/>
                  <w:shd w:val="clear" w:color="auto" w:fill="auto"/>
                </w:tcPr>
                <w:p w:rsidR="00F86ACE" w:rsidRPr="00932D93" w:rsidRDefault="00F86ACE" w:rsidP="006B4CFF">
                  <w:pPr>
                    <w:spacing w:after="0" w:line="240" w:lineRule="auto"/>
                    <w:rPr>
                      <w:b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="00491C1D">
                    <w:rPr>
                      <w:b/>
                    </w:rPr>
                  </w:r>
                  <w:r w:rsidR="00491C1D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</w:t>
                  </w:r>
                  <w:r w:rsidR="00932D93" w:rsidRPr="00932D93">
                    <w:rPr>
                      <w:b/>
                    </w:rPr>
                    <w:t>Bonne Pratique</w:t>
                  </w:r>
                  <w:r w:rsidRPr="00932D93">
                    <w:rPr>
                      <w:b/>
                    </w:rPr>
                    <w:t xml:space="preserve"> - G</w:t>
                  </w:r>
                  <w:r w:rsidR="00932D93" w:rsidRPr="00932D93">
                    <w:rPr>
                      <w:b/>
                    </w:rPr>
                    <w:t>é</w:t>
                  </w:r>
                  <w:r w:rsidRPr="00932D93">
                    <w:rPr>
                      <w:b/>
                    </w:rPr>
                    <w:t>n</w:t>
                  </w:r>
                  <w:r w:rsidR="00932D93" w:rsidRPr="00932D93">
                    <w:rPr>
                      <w:b/>
                    </w:rPr>
                    <w:t>é</w:t>
                  </w:r>
                  <w:r w:rsidRPr="00932D93">
                    <w:rPr>
                      <w:b/>
                    </w:rPr>
                    <w:t>ral</w:t>
                  </w:r>
                </w:p>
                <w:p w:rsidR="00F86ACE" w:rsidRPr="00932D93" w:rsidRDefault="00F86ACE" w:rsidP="006B4CFF">
                  <w:pPr>
                    <w:spacing w:after="0" w:line="240" w:lineRule="auto"/>
                    <w:rPr>
                      <w:b/>
                    </w:rPr>
                  </w:pPr>
                  <w:r w:rsidRPr="00932D93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eACocher1"/>
                  <w:r w:rsidRPr="00932D93">
                    <w:rPr>
                      <w:b/>
                    </w:rPr>
                    <w:instrText xml:space="preserve"> FORMCHECKBOX </w:instrText>
                  </w:r>
                  <w:r w:rsidR="00491C1D">
                    <w:rPr>
                      <w:b/>
                    </w:rPr>
                  </w:r>
                  <w:r w:rsidR="00491C1D">
                    <w:rPr>
                      <w:b/>
                    </w:rPr>
                    <w:fldChar w:fldCharType="separate"/>
                  </w:r>
                  <w:r w:rsidRPr="00932D93">
                    <w:rPr>
                      <w:b/>
                    </w:rPr>
                    <w:fldChar w:fldCharType="end"/>
                  </w:r>
                  <w:bookmarkEnd w:id="0"/>
                  <w:r w:rsidRPr="00932D93">
                    <w:rPr>
                      <w:b/>
                    </w:rPr>
                    <w:t xml:space="preserve"> </w:t>
                  </w:r>
                  <w:r w:rsidR="00932D93" w:rsidRPr="00932D93">
                    <w:rPr>
                      <w:b/>
                    </w:rPr>
                    <w:t xml:space="preserve">Bonne Pratique </w:t>
                  </w:r>
                  <w:r w:rsidRPr="00932D93">
                    <w:rPr>
                      <w:b/>
                    </w:rPr>
                    <w:t>- Collec</w:t>
                  </w:r>
                  <w:r w:rsidR="00932D93">
                    <w:rPr>
                      <w:b/>
                    </w:rPr>
                    <w:t>te</w:t>
                  </w:r>
                </w:p>
                <w:p w:rsidR="00F86ACE" w:rsidRPr="00BA0A8E" w:rsidRDefault="00F86ACE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932D93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32D93">
                    <w:rPr>
                      <w:b/>
                    </w:rPr>
                    <w:instrText xml:space="preserve"> FORMCHECKBOX </w:instrText>
                  </w:r>
                  <w:r w:rsidR="00491C1D">
                    <w:rPr>
                      <w:b/>
                    </w:rPr>
                  </w:r>
                  <w:r w:rsidR="00491C1D">
                    <w:rPr>
                      <w:b/>
                    </w:rPr>
                    <w:fldChar w:fldCharType="separate"/>
                  </w:r>
                  <w:r w:rsidRPr="00932D93">
                    <w:rPr>
                      <w:b/>
                    </w:rPr>
                    <w:fldChar w:fldCharType="end"/>
                  </w:r>
                  <w:r w:rsidRPr="00932D93">
                    <w:rPr>
                      <w:b/>
                    </w:rPr>
                    <w:t xml:space="preserve"> </w:t>
                  </w:r>
                  <w:r w:rsidR="00932D93" w:rsidRPr="00932D93">
                    <w:rPr>
                      <w:b/>
                    </w:rPr>
                    <w:t xml:space="preserve">Bonne Pratique </w:t>
                  </w:r>
                  <w:r w:rsidRPr="00932D93">
                    <w:rPr>
                      <w:b/>
                    </w:rPr>
                    <w:t>- Valori</w:t>
                  </w:r>
                  <w:r w:rsidR="00932D93">
                    <w:rPr>
                      <w:b/>
                    </w:rPr>
                    <w:t>s</w:t>
                  </w:r>
                  <w:r w:rsidRPr="00932D93">
                    <w:rPr>
                      <w:b/>
                    </w:rPr>
                    <w:t>ation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F86ACE" w:rsidRPr="00932D93" w:rsidRDefault="00F86ACE" w:rsidP="006B4CFF">
                  <w:pPr>
                    <w:spacing w:after="0" w:line="240" w:lineRule="auto"/>
                    <w:rPr>
                      <w:b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="00491C1D">
                    <w:rPr>
                      <w:b/>
                    </w:rPr>
                  </w:r>
                  <w:r w:rsidR="00491C1D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</w:t>
                  </w:r>
                  <w:r w:rsidR="00932D93" w:rsidRPr="00932D93">
                    <w:rPr>
                      <w:b/>
                    </w:rPr>
                    <w:t xml:space="preserve">Bonne Pratique </w:t>
                  </w:r>
                  <w:r w:rsidRPr="00932D93">
                    <w:rPr>
                      <w:b/>
                    </w:rPr>
                    <w:t xml:space="preserve">- </w:t>
                  </w:r>
                  <w:r w:rsidR="00932D93" w:rsidRPr="00932D93">
                    <w:rPr>
                      <w:b/>
                    </w:rPr>
                    <w:t>Vente</w:t>
                  </w:r>
                </w:p>
                <w:p w:rsidR="00F86ACE" w:rsidRPr="00BA0A8E" w:rsidRDefault="00F86ACE" w:rsidP="006B4CFF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  <w:r w:rsidRPr="00932D93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2D93">
                    <w:rPr>
                      <w:b/>
                    </w:rPr>
                    <w:instrText xml:space="preserve"> FORMCHECKBOX </w:instrText>
                  </w:r>
                  <w:r w:rsidR="00491C1D">
                    <w:rPr>
                      <w:b/>
                    </w:rPr>
                  </w:r>
                  <w:r w:rsidR="00491C1D">
                    <w:rPr>
                      <w:b/>
                    </w:rPr>
                    <w:fldChar w:fldCharType="separate"/>
                  </w:r>
                  <w:r w:rsidRPr="00932D93">
                    <w:rPr>
                      <w:b/>
                    </w:rPr>
                    <w:fldChar w:fldCharType="end"/>
                  </w:r>
                  <w:r w:rsidRPr="00932D93">
                    <w:rPr>
                      <w:b/>
                    </w:rPr>
                    <w:t xml:space="preserve"> </w:t>
                  </w:r>
                  <w:r w:rsidR="00932D93" w:rsidRPr="00932D93">
                    <w:rPr>
                      <w:b/>
                    </w:rPr>
                    <w:t xml:space="preserve">Bonne Pratique </w:t>
                  </w:r>
                  <w:r w:rsidRPr="00932D93">
                    <w:rPr>
                      <w:b/>
                    </w:rPr>
                    <w:t>- Sensi</w:t>
                  </w:r>
                  <w:r w:rsidR="00932D93" w:rsidRPr="00932D93">
                    <w:rPr>
                      <w:b/>
                    </w:rPr>
                    <w:t>bilisation</w:t>
                  </w:r>
                </w:p>
              </w:tc>
            </w:tr>
          </w:tbl>
          <w:p w:rsidR="00F86ACE" w:rsidRPr="00BA0A8E" w:rsidRDefault="00F86ACE" w:rsidP="006B4CFF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F86ACE" w:rsidRPr="00BA0A8E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F86ACE" w:rsidRPr="00BA0A8E" w:rsidRDefault="00932D93" w:rsidP="006B4CFF">
            <w:pPr>
              <w:spacing w:after="0" w:line="240" w:lineRule="auto"/>
              <w:rPr>
                <w:b/>
                <w:u w:val="single"/>
              </w:rPr>
            </w:pPr>
            <w:r w:rsidRPr="00932D93">
              <w:rPr>
                <w:b/>
                <w:u w:val="single"/>
              </w:rPr>
              <w:t xml:space="preserve">Contexte de mise en œuvre (territoire, </w:t>
            </w:r>
            <w:proofErr w:type="gramStart"/>
            <w:r>
              <w:rPr>
                <w:b/>
                <w:u w:val="single"/>
              </w:rPr>
              <w:t>origin</w:t>
            </w:r>
            <w:bookmarkStart w:id="1" w:name="_GoBack"/>
            <w:bookmarkEnd w:id="1"/>
            <w:r>
              <w:rPr>
                <w:b/>
                <w:u w:val="single"/>
              </w:rPr>
              <w:t>e</w:t>
            </w:r>
            <w:r w:rsidR="00F86ACE" w:rsidRPr="00BA0A8E">
              <w:rPr>
                <w:b/>
                <w:u w:val="single"/>
              </w:rPr>
              <w:t>, ..</w:t>
            </w:r>
            <w:proofErr w:type="gramEnd"/>
            <w:r w:rsidR="00F86ACE" w:rsidRPr="00BA0A8E">
              <w:rPr>
                <w:b/>
                <w:u w:val="single"/>
              </w:rPr>
              <w:t>)</w:t>
            </w:r>
          </w:p>
          <w:p w:rsidR="00932D93" w:rsidRDefault="00932D93" w:rsidP="00EA08ED">
            <w:pPr>
              <w:keepNext/>
              <w:pBdr>
                <w:top w:val="single" w:sz="8" w:space="0" w:color="auto"/>
                <w:bottom w:val="single" w:sz="8" w:space="0" w:color="auto"/>
              </w:pBdr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slon Book BE" w:hAnsi="Caslon Book BE" w:cs="Caslon Book BE"/>
                <w:b/>
                <w:color w:val="000000"/>
                <w:spacing w:val="-1"/>
                <w:sz w:val="20"/>
                <w:szCs w:val="20"/>
              </w:rPr>
            </w:pPr>
            <w:r w:rsidRPr="00932D93">
              <w:rPr>
                <w:rFonts w:ascii="Caslon Book BE" w:hAnsi="Caslon Book BE" w:cs="Caslon Book BE"/>
                <w:b/>
                <w:color w:val="000000"/>
                <w:spacing w:val="-1"/>
                <w:sz w:val="20"/>
                <w:szCs w:val="20"/>
              </w:rPr>
              <w:t>Déchets de bois dans les écoles</w:t>
            </w:r>
          </w:p>
          <w:p w:rsidR="00EA08ED" w:rsidRDefault="00932D93" w:rsidP="00EA08ED">
            <w:pPr>
              <w:keepNext/>
              <w:pBdr>
                <w:top w:val="single" w:sz="8" w:space="0" w:color="auto"/>
                <w:bottom w:val="single" w:sz="8" w:space="0" w:color="auto"/>
              </w:pBdr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</w:pPr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es services</w:t>
            </w:r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 municipa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ux</w:t>
            </w:r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 d</w:t>
            </w:r>
            <w:r w:rsidR="006374BF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 gestion des</w:t>
            </w:r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 déchets de Västerås, </w:t>
            </w:r>
            <w:proofErr w:type="spellStart"/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Vafab</w:t>
            </w:r>
            <w:proofErr w:type="spellEnd"/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, </w:t>
            </w:r>
            <w:r w:rsidR="0048618F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ont </w:t>
            </w:r>
            <w:r w:rsidR="006374BF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l</w:t>
            </w:r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ancé un projet de collecte des déchets de bois sur le chantier de recyclage. Ils </w:t>
            </w:r>
            <w:r w:rsidR="006374BF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possèdent</w:t>
            </w:r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 un conteneur spécial dans lequel tous les déchets de bois peuvent être 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placés</w:t>
            </w:r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. Les déchets de bois seront envoyés à l'école de </w:t>
            </w:r>
            <w:proofErr w:type="spellStart"/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Bjurhovda</w:t>
            </w:r>
            <w:proofErr w:type="spellEnd"/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 pour être réutilisés et valorisés </w:t>
            </w:r>
            <w:r w:rsidR="006374BF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pour</w:t>
            </w:r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 le travail du bois</w:t>
            </w:r>
            <w:r w:rsidR="00630385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. </w:t>
            </w:r>
          </w:p>
          <w:p w:rsidR="00630385" w:rsidRPr="00EA08ED" w:rsidRDefault="00932D93" w:rsidP="00EA08ED">
            <w:pPr>
              <w:keepNext/>
              <w:pBdr>
                <w:top w:val="single" w:sz="8" w:space="0" w:color="auto"/>
                <w:bottom w:val="single" w:sz="8" w:space="0" w:color="auto"/>
              </w:pBdr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</w:pPr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L'école de </w:t>
            </w:r>
            <w:proofErr w:type="spellStart"/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Bjurhova</w:t>
            </w:r>
            <w:proofErr w:type="spellEnd"/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 est une école " verte " et </w:t>
            </w:r>
            <w:r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donc un</w:t>
            </w:r>
            <w:r w:rsidRPr="00932D93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 xml:space="preserve"> choix évident pour le projet. Il est prévu d'impliquer davantage d'écoles dans le projet</w:t>
            </w:r>
            <w:r w:rsidR="00630385">
              <w:rPr>
                <w:rFonts w:ascii="Caslon Book BE" w:hAnsi="Caslon Book BE" w:cs="Caslon Book BE"/>
                <w:color w:val="000000"/>
                <w:spacing w:val="-1"/>
                <w:sz w:val="20"/>
                <w:szCs w:val="20"/>
              </w:rPr>
              <w:t>.</w:t>
            </w:r>
          </w:p>
          <w:p w:rsidR="00F86ACE" w:rsidRPr="00031F01" w:rsidRDefault="00F86ACE" w:rsidP="00630385"/>
        </w:tc>
      </w:tr>
      <w:tr w:rsidR="00F86ACE" w:rsidRPr="00BA0A8E" w:rsidTr="006B4CFF">
        <w:tc>
          <w:tcPr>
            <w:tcW w:w="10065" w:type="dxa"/>
            <w:gridSpan w:val="2"/>
          </w:tcPr>
          <w:p w:rsidR="00F86ACE" w:rsidRPr="00C86EA7" w:rsidRDefault="00C86EA7" w:rsidP="006B4CF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C86EA7">
              <w:rPr>
                <w:b/>
                <w:u w:val="single"/>
              </w:rPr>
              <w:t>Pratique, méthode d'intervention et objectifs de l'approche</w:t>
            </w:r>
          </w:p>
          <w:p w:rsidR="00C86EA7" w:rsidRPr="00BA0A8E" w:rsidRDefault="00C86EA7" w:rsidP="006B4CFF">
            <w:pPr>
              <w:spacing w:after="0" w:line="240" w:lineRule="auto"/>
              <w:jc w:val="both"/>
              <w:rPr>
                <w:b/>
                <w:sz w:val="20"/>
                <w:lang w:val="en-GB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F86ACE" w:rsidRPr="00BA0A8E" w:rsidTr="006B4CFF">
              <w:tc>
                <w:tcPr>
                  <w:tcW w:w="4917" w:type="dxa"/>
                </w:tcPr>
                <w:p w:rsidR="00F86ACE" w:rsidRPr="00A01724" w:rsidRDefault="00A01724" w:rsidP="006B4CFF">
                  <w:pPr>
                    <w:spacing w:after="0" w:line="240" w:lineRule="auto"/>
                    <w:jc w:val="both"/>
                  </w:pPr>
                  <w:r w:rsidRPr="00A01724">
                    <w:t xml:space="preserve">Avoir plus de déchets en haut de la hiérarchie des déchets. Les déchets peuvent être réutilisés et valorisés par les élèves. L'argent économisé sera utilisé pour l'achat de nouvelles machines </w:t>
                  </w:r>
                  <w:r w:rsidR="00ED6F40" w:rsidRPr="00A01724">
                    <w:t>dans l’atelier</w:t>
                  </w:r>
                  <w:r w:rsidRPr="00A01724">
                    <w:t xml:space="preserve"> bois de l'école</w:t>
                  </w:r>
                  <w:r w:rsidR="00630385" w:rsidRPr="00A01724">
                    <w:t>.</w:t>
                  </w:r>
                </w:p>
                <w:p w:rsidR="00F86ACE" w:rsidRPr="00BA0A8E" w:rsidRDefault="00F86ACE" w:rsidP="006B4CFF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917" w:type="dxa"/>
                </w:tcPr>
                <w:p w:rsidR="00F86ACE" w:rsidRPr="00BA0A8E" w:rsidRDefault="00F86ACE" w:rsidP="006B4CFF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  <w:p w:rsidR="00F86ACE" w:rsidRPr="00BA0A8E" w:rsidRDefault="00F86ACE" w:rsidP="006B4CFF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F86ACE" w:rsidRPr="00BA0A8E" w:rsidRDefault="00F86ACE" w:rsidP="006B4CF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86ACE" w:rsidRPr="00BA0A8E" w:rsidTr="006B4CFF">
        <w:tc>
          <w:tcPr>
            <w:tcW w:w="5245" w:type="dxa"/>
          </w:tcPr>
          <w:p w:rsidR="00F86ACE" w:rsidRPr="00BA0A8E" w:rsidRDefault="00F86ACE" w:rsidP="006B4CFF">
            <w:pPr>
              <w:spacing w:after="0" w:line="240" w:lineRule="auto"/>
              <w:rPr>
                <w:b/>
                <w:u w:val="single"/>
              </w:rPr>
            </w:pPr>
            <w:r w:rsidRPr="00BA0A8E">
              <w:rPr>
                <w:b/>
                <w:u w:val="single"/>
              </w:rPr>
              <w:t>R</w:t>
            </w:r>
            <w:r w:rsidR="006374BF">
              <w:rPr>
                <w:b/>
                <w:u w:val="single"/>
              </w:rPr>
              <w:t>é</w:t>
            </w:r>
            <w:r w:rsidRPr="00BA0A8E">
              <w:rPr>
                <w:b/>
                <w:u w:val="single"/>
              </w:rPr>
              <w:t>sult</w:t>
            </w:r>
            <w:r w:rsidR="006374BF">
              <w:rPr>
                <w:b/>
                <w:u w:val="single"/>
              </w:rPr>
              <w:t>at</w:t>
            </w:r>
            <w:r w:rsidRPr="00BA0A8E">
              <w:rPr>
                <w:b/>
                <w:u w:val="single"/>
              </w:rPr>
              <w:t xml:space="preserve">s (impacts </w:t>
            </w:r>
            <w:r w:rsidR="006374BF">
              <w:rPr>
                <w:b/>
                <w:u w:val="single"/>
              </w:rPr>
              <w:t xml:space="preserve">sur le </w:t>
            </w:r>
            <w:r w:rsidRPr="00BA0A8E">
              <w:rPr>
                <w:b/>
                <w:u w:val="single"/>
              </w:rPr>
              <w:t xml:space="preserve">public, </w:t>
            </w:r>
            <w:r w:rsidR="006374BF">
              <w:rPr>
                <w:b/>
                <w:u w:val="single"/>
              </w:rPr>
              <w:t>le</w:t>
            </w:r>
            <w:r w:rsidRPr="00BA0A8E">
              <w:rPr>
                <w:b/>
                <w:u w:val="single"/>
              </w:rPr>
              <w:t xml:space="preserve"> territo</w:t>
            </w:r>
            <w:r w:rsidR="006374BF">
              <w:rPr>
                <w:b/>
                <w:u w:val="single"/>
              </w:rPr>
              <w:t>ire</w:t>
            </w:r>
            <w:r w:rsidRPr="00BA0A8E">
              <w:rPr>
                <w:b/>
                <w:u w:val="single"/>
              </w:rPr>
              <w:t>, ...)</w:t>
            </w:r>
          </w:p>
          <w:p w:rsidR="00F86ACE" w:rsidRPr="00BA0A8E" w:rsidRDefault="006374BF" w:rsidP="006B4CFF">
            <w:pPr>
              <w:spacing w:after="0" w:line="240" w:lineRule="auto"/>
            </w:pPr>
            <w:r w:rsidRPr="006374BF">
              <w:t>Le résultat sera évalué en 2018</w:t>
            </w:r>
          </w:p>
        </w:tc>
        <w:tc>
          <w:tcPr>
            <w:tcW w:w="4820" w:type="dxa"/>
          </w:tcPr>
          <w:p w:rsidR="00F86ACE" w:rsidRPr="006374BF" w:rsidRDefault="006374BF" w:rsidP="006B4CFF">
            <w:pPr>
              <w:spacing w:after="0" w:line="240" w:lineRule="auto"/>
              <w:rPr>
                <w:b/>
                <w:u w:val="single"/>
              </w:rPr>
            </w:pPr>
            <w:r w:rsidRPr="006374BF">
              <w:rPr>
                <w:b/>
                <w:u w:val="single"/>
              </w:rPr>
              <w:t xml:space="preserve">Public </w:t>
            </w:r>
            <w:proofErr w:type="gramStart"/>
            <w:r w:rsidRPr="006374BF">
              <w:rPr>
                <w:b/>
                <w:u w:val="single"/>
              </w:rPr>
              <w:t>cible</w:t>
            </w:r>
            <w:r w:rsidR="00F86ACE" w:rsidRPr="006374BF">
              <w:rPr>
                <w:b/>
                <w:u w:val="single"/>
              </w:rPr>
              <w:t>:</w:t>
            </w:r>
            <w:proofErr w:type="gramEnd"/>
          </w:p>
          <w:p w:rsidR="00F86ACE" w:rsidRPr="00BA0A8E" w:rsidRDefault="006374BF" w:rsidP="006B4CFF">
            <w:pPr>
              <w:spacing w:after="0" w:line="240" w:lineRule="auto"/>
            </w:pPr>
            <w:r w:rsidRPr="006374BF">
              <w:rPr>
                <w:u w:val="single"/>
              </w:rPr>
              <w:t>Communauté, élèves, acheteurs de produits ou parents/grands-parents recevant des cadeaux</w:t>
            </w:r>
          </w:p>
        </w:tc>
      </w:tr>
      <w:tr w:rsidR="00F86ACE" w:rsidRPr="00BA0A8E" w:rsidTr="006B4CFF">
        <w:trPr>
          <w:trHeight w:val="708"/>
        </w:trPr>
        <w:tc>
          <w:tcPr>
            <w:tcW w:w="10065" w:type="dxa"/>
            <w:gridSpan w:val="2"/>
          </w:tcPr>
          <w:p w:rsidR="00F86ACE" w:rsidRPr="00BA0A8E" w:rsidRDefault="006374BF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6374BF">
              <w:rPr>
                <w:b/>
                <w:u w:val="single"/>
              </w:rPr>
              <w:t>Perspective d'utilisation et de diffusion</w:t>
            </w:r>
            <w:r w:rsidRPr="00BA0A8E">
              <w:rPr>
                <w:b/>
                <w:u w:val="single"/>
                <w:lang w:val="en-GB"/>
              </w:rPr>
              <w:t xml:space="preserve"> :</w:t>
            </w:r>
          </w:p>
          <w:p w:rsidR="00F86ACE" w:rsidRPr="00BA0A8E" w:rsidRDefault="00F86ACE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</w:tc>
      </w:tr>
    </w:tbl>
    <w:p w:rsidR="003627B4" w:rsidRPr="00F86ACE" w:rsidRDefault="003627B4" w:rsidP="003627B4"/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DF09C8" w:rsidRPr="003627B4" w:rsidRDefault="00DF09C8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sectPr w:rsidR="003627B4" w:rsidRPr="003627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C1D" w:rsidRDefault="00491C1D" w:rsidP="003627B4">
      <w:pPr>
        <w:spacing w:after="0" w:line="240" w:lineRule="auto"/>
      </w:pPr>
      <w:r>
        <w:separator/>
      </w:r>
    </w:p>
  </w:endnote>
  <w:endnote w:type="continuationSeparator" w:id="0">
    <w:p w:rsidR="00491C1D" w:rsidRDefault="00491C1D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lon Book B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Pieddepage"/>
    </w:pPr>
    <w:r>
      <w:rPr>
        <w:noProof/>
        <w:lang w:eastAsia="sv-SE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C1D" w:rsidRDefault="00491C1D" w:rsidP="003627B4">
      <w:pPr>
        <w:spacing w:after="0" w:line="240" w:lineRule="auto"/>
      </w:pPr>
      <w:r>
        <w:separator/>
      </w:r>
    </w:p>
  </w:footnote>
  <w:footnote w:type="continuationSeparator" w:id="0">
    <w:p w:rsidR="00491C1D" w:rsidRDefault="00491C1D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En-tte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v-SE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4"/>
    <w:rsid w:val="00031F01"/>
    <w:rsid w:val="000C5D5D"/>
    <w:rsid w:val="00345185"/>
    <w:rsid w:val="003627B4"/>
    <w:rsid w:val="003A65CB"/>
    <w:rsid w:val="00463956"/>
    <w:rsid w:val="0048618F"/>
    <w:rsid w:val="00491C1D"/>
    <w:rsid w:val="00630385"/>
    <w:rsid w:val="006374BF"/>
    <w:rsid w:val="00700792"/>
    <w:rsid w:val="00812FC4"/>
    <w:rsid w:val="00930BF5"/>
    <w:rsid w:val="00932D93"/>
    <w:rsid w:val="00A01724"/>
    <w:rsid w:val="00C4166E"/>
    <w:rsid w:val="00C86EA7"/>
    <w:rsid w:val="00DF09C8"/>
    <w:rsid w:val="00EA08ED"/>
    <w:rsid w:val="00ED6F40"/>
    <w:rsid w:val="00F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ACE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v-SE"/>
    </w:rPr>
  </w:style>
  <w:style w:type="character" w:customStyle="1" w:styleId="En-tteCar">
    <w:name w:val="En-tête Car"/>
    <w:basedOn w:val="Policepardfaut"/>
    <w:link w:val="En-tte"/>
    <w:uiPriority w:val="99"/>
    <w:rsid w:val="003627B4"/>
  </w:style>
  <w:style w:type="paragraph" w:styleId="Pieddepage">
    <w:name w:val="footer"/>
    <w:basedOn w:val="Normal"/>
    <w:link w:val="Pieddepag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v-SE"/>
    </w:rPr>
  </w:style>
  <w:style w:type="character" w:customStyle="1" w:styleId="PieddepageCar">
    <w:name w:val="Pied de page Car"/>
    <w:basedOn w:val="Policepardfaut"/>
    <w:link w:val="Pieddepage"/>
    <w:uiPriority w:val="99"/>
    <w:rsid w:val="0036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jerome scanavino</cp:lastModifiedBy>
  <cp:revision>6</cp:revision>
  <dcterms:created xsi:type="dcterms:W3CDTF">2018-01-29T12:25:00Z</dcterms:created>
  <dcterms:modified xsi:type="dcterms:W3CDTF">2018-12-05T10:10:00Z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20171030-10100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  <property fmtid="{D5CDD505-2E9C-101B-9397-08002B2CF9AE}" pid="25" name="Beskrivning">
    <vt:lpwstr>Example from Corsica nr 1</vt:lpwstr>
  </property>
</Properties>
</file>