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Pr="003627B4" w:rsidRDefault="003627B4" w:rsidP="003627B4">
      <w:pPr>
        <w:rPr>
          <w:lang w:val="en-US"/>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F86ACE" w:rsidRPr="00BA0A8E" w:rsidTr="006B4CFF">
        <w:trPr>
          <w:trHeight w:val="1275"/>
        </w:trPr>
        <w:tc>
          <w:tcPr>
            <w:tcW w:w="5245" w:type="dxa"/>
            <w:tcBorders>
              <w:top w:val="single" w:sz="4" w:space="0" w:color="auto"/>
              <w:left w:val="single" w:sz="4" w:space="0" w:color="auto"/>
              <w:bottom w:val="single" w:sz="4" w:space="0" w:color="auto"/>
              <w:right w:val="nil"/>
            </w:tcBorders>
            <w:shd w:val="clear" w:color="auto" w:fill="FBD4B4"/>
          </w:tcPr>
          <w:p w:rsidR="00F86ACE" w:rsidRPr="00BA0A8E" w:rsidRDefault="00F86ACE" w:rsidP="006B4CFF">
            <w:pPr>
              <w:spacing w:after="0" w:line="240" w:lineRule="auto"/>
              <w:rPr>
                <w:b/>
                <w:lang w:val="en-GB"/>
              </w:rPr>
            </w:pPr>
            <w:r w:rsidRPr="00BA0A8E">
              <w:rPr>
                <w:b/>
                <w:u w:val="single"/>
                <w:lang w:val="en-GB"/>
              </w:rPr>
              <w:t xml:space="preserve">Name of the Good Practice </w:t>
            </w:r>
            <w:r w:rsidRPr="00BA0A8E">
              <w:rPr>
                <w:lang w:val="en-GB"/>
              </w:rPr>
              <w:t>(give a title of 5 to 6 words max)</w:t>
            </w:r>
            <w:r w:rsidRPr="00BA0A8E">
              <w:rPr>
                <w:b/>
                <w:lang w:val="en-GB"/>
              </w:rPr>
              <w:t xml:space="preserve">: </w:t>
            </w:r>
          </w:p>
          <w:p w:rsidR="00F86ACE" w:rsidRPr="00BA0A8E" w:rsidRDefault="00F86ACE" w:rsidP="006B4CFF">
            <w:pPr>
              <w:spacing w:after="0" w:line="240" w:lineRule="auto"/>
              <w:rPr>
                <w:b/>
              </w:rPr>
            </w:pPr>
            <w:r w:rsidRPr="00BA0A8E">
              <w:rPr>
                <w:b/>
              </w:rPr>
              <w:t>UPCYCLING</w:t>
            </w:r>
            <w:r w:rsidR="00031F01">
              <w:rPr>
                <w:b/>
              </w:rPr>
              <w:t xml:space="preserve"> – Waste wood to the schools for new designs</w:t>
            </w:r>
          </w:p>
          <w:p w:rsidR="00F86ACE" w:rsidRPr="00BA0A8E" w:rsidRDefault="00F86ACE" w:rsidP="006B4CFF">
            <w:pPr>
              <w:spacing w:after="0" w:line="240" w:lineRule="auto"/>
              <w:rPr>
                <w:b/>
              </w:rPr>
            </w:pPr>
          </w:p>
        </w:tc>
        <w:tc>
          <w:tcPr>
            <w:tcW w:w="4820" w:type="dxa"/>
            <w:tcBorders>
              <w:top w:val="single" w:sz="4" w:space="0" w:color="auto"/>
              <w:left w:val="nil"/>
              <w:bottom w:val="single" w:sz="4" w:space="0" w:color="auto"/>
              <w:right w:val="single" w:sz="4" w:space="0" w:color="auto"/>
            </w:tcBorders>
          </w:tcPr>
          <w:p w:rsidR="00F86ACE" w:rsidRPr="00BA0A8E" w:rsidRDefault="00F86ACE" w:rsidP="006B4CFF">
            <w:pPr>
              <w:spacing w:after="0" w:line="240" w:lineRule="auto"/>
              <w:rPr>
                <w:b/>
                <w:lang w:val="en-GB"/>
              </w:rPr>
            </w:pPr>
            <w:r w:rsidRPr="00BA0A8E">
              <w:rPr>
                <w:b/>
                <w:u w:val="single"/>
                <w:lang w:val="en-GB"/>
              </w:rPr>
              <w:t>Contact</w:t>
            </w:r>
            <w:r w:rsidRPr="00BA0A8E">
              <w:rPr>
                <w:b/>
                <w:lang w:val="en-GB"/>
              </w:rPr>
              <w:t xml:space="preserve">: </w:t>
            </w:r>
          </w:p>
          <w:p w:rsidR="00F86ACE" w:rsidRPr="00BA0A8E" w:rsidRDefault="00F86ACE" w:rsidP="006B4CFF">
            <w:pPr>
              <w:spacing w:after="0" w:line="240" w:lineRule="auto"/>
              <w:rPr>
                <w:b/>
                <w:lang w:val="en-GB"/>
              </w:rPr>
            </w:pPr>
            <w:r w:rsidRPr="00BA0A8E">
              <w:rPr>
                <w:b/>
                <w:lang w:val="en-GB"/>
              </w:rPr>
              <w:t xml:space="preserve">Name: </w:t>
            </w:r>
            <w:r w:rsidR="00031F01">
              <w:rPr>
                <w:b/>
                <w:lang w:val="en-GB"/>
              </w:rPr>
              <w:t xml:space="preserve">VAFAB </w:t>
            </w:r>
            <w:proofErr w:type="spellStart"/>
            <w:r w:rsidR="00031F01">
              <w:rPr>
                <w:b/>
                <w:lang w:val="en-GB"/>
              </w:rPr>
              <w:t>miljö</w:t>
            </w:r>
            <w:proofErr w:type="spellEnd"/>
          </w:p>
          <w:p w:rsidR="00F86ACE" w:rsidRPr="00BA0A8E" w:rsidRDefault="00F86ACE" w:rsidP="006B4CFF">
            <w:pPr>
              <w:spacing w:after="0" w:line="240" w:lineRule="auto"/>
              <w:rPr>
                <w:b/>
                <w:lang w:val="en-GB"/>
              </w:rPr>
            </w:pPr>
            <w:r w:rsidRPr="00BA0A8E">
              <w:rPr>
                <w:b/>
                <w:lang w:val="en-GB"/>
              </w:rPr>
              <w:t xml:space="preserve">Address: </w:t>
            </w:r>
            <w:proofErr w:type="spellStart"/>
            <w:r w:rsidR="00031F01">
              <w:rPr>
                <w:b/>
                <w:lang w:val="en-GB"/>
              </w:rPr>
              <w:t>Västerås</w:t>
            </w:r>
            <w:proofErr w:type="spellEnd"/>
            <w:r w:rsidR="00031F01">
              <w:rPr>
                <w:b/>
                <w:lang w:val="en-GB"/>
              </w:rPr>
              <w:t>, Sweden</w:t>
            </w:r>
          </w:p>
          <w:p w:rsidR="00F86ACE" w:rsidRPr="00BA0A8E" w:rsidRDefault="00F86ACE" w:rsidP="006B4CFF">
            <w:pPr>
              <w:spacing w:after="0" w:line="240" w:lineRule="auto"/>
              <w:rPr>
                <w:lang w:val="en-GB"/>
              </w:rPr>
            </w:pPr>
            <w:r w:rsidRPr="00BA0A8E">
              <w:rPr>
                <w:b/>
                <w:lang w:val="en-GB"/>
              </w:rPr>
              <w:t>Tel:</w:t>
            </w:r>
            <w:r w:rsidRPr="00BA0A8E">
              <w:rPr>
                <w:lang w:val="en-GB"/>
              </w:rPr>
              <w:t xml:space="preserve"> </w:t>
            </w:r>
          </w:p>
          <w:p w:rsidR="00F86ACE" w:rsidRPr="00BA0A8E" w:rsidRDefault="00F86ACE" w:rsidP="00031F01">
            <w:pPr>
              <w:spacing w:after="0" w:line="240" w:lineRule="auto"/>
              <w:rPr>
                <w:b/>
              </w:rPr>
            </w:pPr>
            <w:r w:rsidRPr="00BA0A8E">
              <w:rPr>
                <w:b/>
                <w:lang w:val="en-GB"/>
              </w:rPr>
              <w:t xml:space="preserve">Mail: </w:t>
            </w:r>
            <w:r w:rsidR="00031F01">
              <w:rPr>
                <w:b/>
                <w:lang w:val="en-GB"/>
              </w:rPr>
              <w:t>info@vafab.se</w:t>
            </w:r>
          </w:p>
        </w:tc>
      </w:tr>
      <w:tr w:rsidR="00F86ACE"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F86ACE" w:rsidRPr="00BA0A8E" w:rsidRDefault="00F86ACE" w:rsidP="006B4CFF">
            <w:pPr>
              <w:spacing w:after="0" w:line="240" w:lineRule="auto"/>
              <w:rPr>
                <w:b/>
                <w:u w:val="single"/>
              </w:rPr>
            </w:pPr>
            <w:r w:rsidRPr="00BA0A8E">
              <w:rPr>
                <w:b/>
                <w:u w:val="single"/>
              </w:rPr>
              <w:t>Domain concerned:</w:t>
            </w:r>
          </w:p>
          <w:tbl>
            <w:tblPr>
              <w:tblW w:w="0" w:type="auto"/>
              <w:tblLayout w:type="fixed"/>
              <w:tblLook w:val="04A0" w:firstRow="1" w:lastRow="0" w:firstColumn="1" w:lastColumn="0" w:noHBand="0" w:noVBand="1"/>
            </w:tblPr>
            <w:tblGrid>
              <w:gridCol w:w="4917"/>
              <w:gridCol w:w="4917"/>
            </w:tblGrid>
            <w:tr w:rsidR="00F86ACE" w:rsidRPr="00BA0A8E" w:rsidTr="006B4CFF">
              <w:tc>
                <w:tcPr>
                  <w:tcW w:w="4917" w:type="dxa"/>
                  <w:shd w:val="clear" w:color="auto" w:fill="auto"/>
                </w:tcPr>
                <w:p w:rsidR="00F86ACE" w:rsidRPr="00BA0A8E" w:rsidRDefault="00F86ACE" w:rsidP="006B4CFF">
                  <w:pPr>
                    <w:spacing w:after="0" w:line="240" w:lineRule="auto"/>
                    <w:rPr>
                      <w:b/>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FB207C">
                    <w:rPr>
                      <w:b/>
                    </w:rPr>
                  </w:r>
                  <w:r w:rsidR="00FB207C">
                    <w:rPr>
                      <w:b/>
                    </w:rPr>
                    <w:fldChar w:fldCharType="separate"/>
                  </w:r>
                  <w:r w:rsidRPr="00BA0A8E">
                    <w:rPr>
                      <w:b/>
                    </w:rPr>
                    <w:fldChar w:fldCharType="end"/>
                  </w:r>
                  <w:r w:rsidRPr="00BA0A8E">
                    <w:rPr>
                      <w:b/>
                      <w:lang w:val="en-GB"/>
                    </w:rPr>
                    <w:t xml:space="preserve"> Good Practice - General</w:t>
                  </w:r>
                </w:p>
                <w:p w:rsidR="00F86ACE" w:rsidRPr="00BA0A8E" w:rsidRDefault="00F86ACE" w:rsidP="006B4CFF">
                  <w:pPr>
                    <w:spacing w:after="0" w:line="240" w:lineRule="auto"/>
                    <w:rPr>
                      <w:b/>
                      <w:lang w:val="en-GB"/>
                    </w:rPr>
                  </w:pPr>
                  <w:r w:rsidRPr="00BA0A8E">
                    <w:rPr>
                      <w:b/>
                    </w:rPr>
                    <w:fldChar w:fldCharType="begin">
                      <w:ffData>
                        <w:name w:val="CaseACocher1"/>
                        <w:enabled/>
                        <w:calcOnExit w:val="0"/>
                        <w:checkBox>
                          <w:sizeAuto/>
                          <w:default w:val="0"/>
                        </w:checkBox>
                      </w:ffData>
                    </w:fldChar>
                  </w:r>
                  <w:bookmarkStart w:id="0" w:name="CaseACocher1"/>
                  <w:r w:rsidRPr="00BA0A8E">
                    <w:rPr>
                      <w:b/>
                      <w:lang w:val="en-GB"/>
                    </w:rPr>
                    <w:instrText xml:space="preserve"> FORMCHECKBOX </w:instrText>
                  </w:r>
                  <w:r w:rsidR="00FB207C">
                    <w:rPr>
                      <w:b/>
                    </w:rPr>
                  </w:r>
                  <w:r w:rsidR="00FB207C">
                    <w:rPr>
                      <w:b/>
                    </w:rPr>
                    <w:fldChar w:fldCharType="separate"/>
                  </w:r>
                  <w:r w:rsidRPr="00BA0A8E">
                    <w:rPr>
                      <w:b/>
                    </w:rPr>
                    <w:fldChar w:fldCharType="end"/>
                  </w:r>
                  <w:bookmarkEnd w:id="0"/>
                  <w:r w:rsidRPr="00BA0A8E">
                    <w:rPr>
                      <w:b/>
                      <w:lang w:val="en-GB"/>
                    </w:rPr>
                    <w:t xml:space="preserve"> Good Practice - Collection</w:t>
                  </w:r>
                </w:p>
                <w:p w:rsidR="00F86ACE" w:rsidRPr="00BA0A8E" w:rsidRDefault="00F86ACE" w:rsidP="006B4CFF">
                  <w:pPr>
                    <w:spacing w:after="0" w:line="240" w:lineRule="auto"/>
                    <w:rPr>
                      <w:b/>
                      <w:u w:val="single"/>
                    </w:rPr>
                  </w:pPr>
                  <w:r w:rsidRPr="00BA0A8E">
                    <w:rPr>
                      <w:b/>
                    </w:rPr>
                    <w:fldChar w:fldCharType="begin">
                      <w:ffData>
                        <w:name w:val=""/>
                        <w:enabled/>
                        <w:calcOnExit w:val="0"/>
                        <w:checkBox>
                          <w:sizeAuto/>
                          <w:default w:val="1"/>
                        </w:checkBox>
                      </w:ffData>
                    </w:fldChar>
                  </w:r>
                  <w:r w:rsidRPr="00BA0A8E">
                    <w:rPr>
                      <w:b/>
                    </w:rPr>
                    <w:instrText xml:space="preserve"> FORMCHECKBOX </w:instrText>
                  </w:r>
                  <w:r w:rsidR="00FB207C">
                    <w:rPr>
                      <w:b/>
                    </w:rPr>
                  </w:r>
                  <w:r w:rsidR="00FB207C">
                    <w:rPr>
                      <w:b/>
                    </w:rPr>
                    <w:fldChar w:fldCharType="separate"/>
                  </w:r>
                  <w:r w:rsidRPr="00BA0A8E">
                    <w:rPr>
                      <w:b/>
                    </w:rPr>
                    <w:fldChar w:fldCharType="end"/>
                  </w:r>
                  <w:r w:rsidRPr="00BA0A8E">
                    <w:rPr>
                      <w:b/>
                    </w:rPr>
                    <w:t xml:space="preserve"> Good Practice - Valorization</w:t>
                  </w:r>
                </w:p>
              </w:tc>
              <w:tc>
                <w:tcPr>
                  <w:tcW w:w="4917" w:type="dxa"/>
                  <w:shd w:val="clear" w:color="auto" w:fill="auto"/>
                </w:tcPr>
                <w:p w:rsidR="00F86ACE" w:rsidRPr="00BA0A8E" w:rsidRDefault="00F86ACE" w:rsidP="006B4CFF">
                  <w:pPr>
                    <w:spacing w:after="0" w:line="240" w:lineRule="auto"/>
                    <w:rPr>
                      <w:b/>
                      <w:lang w:val="en-GB"/>
                    </w:rPr>
                  </w:pPr>
                  <w:r w:rsidRPr="00BA0A8E">
                    <w:rPr>
                      <w:b/>
                    </w:rPr>
                    <w:fldChar w:fldCharType="begin">
                      <w:ffData>
                        <w:name w:val=""/>
                        <w:enabled/>
                        <w:calcOnExit w:val="0"/>
                        <w:checkBox>
                          <w:sizeAuto/>
                          <w:default w:val="1"/>
                        </w:checkBox>
                      </w:ffData>
                    </w:fldChar>
                  </w:r>
                  <w:r w:rsidRPr="00BA0A8E">
                    <w:rPr>
                      <w:b/>
                      <w:lang w:val="en-GB"/>
                    </w:rPr>
                    <w:instrText xml:space="preserve"> FORMCHECKBOX </w:instrText>
                  </w:r>
                  <w:r w:rsidR="00FB207C">
                    <w:rPr>
                      <w:b/>
                    </w:rPr>
                  </w:r>
                  <w:r w:rsidR="00FB207C">
                    <w:rPr>
                      <w:b/>
                    </w:rPr>
                    <w:fldChar w:fldCharType="separate"/>
                  </w:r>
                  <w:r w:rsidRPr="00BA0A8E">
                    <w:rPr>
                      <w:b/>
                    </w:rPr>
                    <w:fldChar w:fldCharType="end"/>
                  </w:r>
                  <w:r w:rsidRPr="00BA0A8E">
                    <w:rPr>
                      <w:b/>
                      <w:lang w:val="en-GB"/>
                    </w:rPr>
                    <w:t xml:space="preserve"> Good Practice - Sale </w:t>
                  </w:r>
                </w:p>
                <w:p w:rsidR="00F86ACE" w:rsidRPr="00BA0A8E" w:rsidRDefault="00F86ACE" w:rsidP="006B4CFF">
                  <w:pPr>
                    <w:spacing w:after="0" w:line="240" w:lineRule="auto"/>
                    <w:rPr>
                      <w:b/>
                      <w:u w:val="single"/>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FB207C">
                    <w:rPr>
                      <w:b/>
                    </w:rPr>
                  </w:r>
                  <w:r w:rsidR="00FB207C">
                    <w:rPr>
                      <w:b/>
                    </w:rPr>
                    <w:fldChar w:fldCharType="separate"/>
                  </w:r>
                  <w:r w:rsidRPr="00BA0A8E">
                    <w:rPr>
                      <w:b/>
                    </w:rPr>
                    <w:fldChar w:fldCharType="end"/>
                  </w:r>
                  <w:r w:rsidRPr="00BA0A8E">
                    <w:rPr>
                      <w:b/>
                      <w:lang w:val="en-GB"/>
                    </w:rPr>
                    <w:t xml:space="preserve"> Good Practice - Sensitization</w:t>
                  </w:r>
                </w:p>
              </w:tc>
            </w:tr>
          </w:tbl>
          <w:p w:rsidR="00F86ACE" w:rsidRPr="00BA0A8E" w:rsidRDefault="00F86ACE" w:rsidP="006B4CFF">
            <w:pPr>
              <w:spacing w:after="0" w:line="240" w:lineRule="auto"/>
              <w:rPr>
                <w:b/>
                <w:lang w:val="en-GB"/>
              </w:rPr>
            </w:pPr>
          </w:p>
        </w:tc>
      </w:tr>
      <w:tr w:rsidR="00F86ACE" w:rsidRPr="00BA0A8E" w:rsidTr="006B4CFF">
        <w:trPr>
          <w:trHeight w:val="772"/>
        </w:trPr>
        <w:tc>
          <w:tcPr>
            <w:tcW w:w="10065" w:type="dxa"/>
            <w:gridSpan w:val="2"/>
            <w:tcBorders>
              <w:top w:val="single" w:sz="4" w:space="0" w:color="auto"/>
            </w:tcBorders>
          </w:tcPr>
          <w:p w:rsidR="00F86ACE" w:rsidRPr="00BA0A8E" w:rsidRDefault="00F86ACE" w:rsidP="006B4CFF">
            <w:pPr>
              <w:spacing w:after="0" w:line="240" w:lineRule="auto"/>
              <w:rPr>
                <w:b/>
                <w:u w:val="single"/>
              </w:rPr>
            </w:pPr>
            <w:r w:rsidRPr="00BA0A8E">
              <w:rPr>
                <w:b/>
                <w:u w:val="single"/>
              </w:rPr>
              <w:t>Implementation context (territory, starting point, ... ..)</w:t>
            </w:r>
          </w:p>
          <w:p w:rsidR="00EA08ED" w:rsidRDefault="00EA08ED" w:rsidP="00EA08ED">
            <w:pPr>
              <w:keepNext/>
              <w:pBdr>
                <w:top w:val="single" w:sz="8" w:space="0" w:color="auto"/>
                <w:bottom w:val="single" w:sz="8" w:space="0" w:color="auto"/>
              </w:pBdr>
              <w:autoSpaceDE w:val="0"/>
              <w:autoSpaceDN w:val="0"/>
              <w:adjustRightInd w:val="0"/>
              <w:spacing w:line="260" w:lineRule="atLeast"/>
              <w:textAlignment w:val="center"/>
              <w:rPr>
                <w:rFonts w:ascii="Caslon Book BE" w:hAnsi="Caslon Book BE" w:cs="Caslon Book BE"/>
                <w:b/>
                <w:color w:val="000000"/>
                <w:spacing w:val="-1"/>
                <w:sz w:val="20"/>
                <w:szCs w:val="20"/>
              </w:rPr>
            </w:pPr>
            <w:r w:rsidRPr="00EA08ED">
              <w:rPr>
                <w:rFonts w:ascii="Caslon Book BE" w:hAnsi="Caslon Book BE" w:cs="Caslon Book BE"/>
                <w:b/>
                <w:color w:val="000000"/>
                <w:spacing w:val="-1"/>
                <w:sz w:val="20"/>
                <w:szCs w:val="20"/>
              </w:rPr>
              <w:t>Waste wood to schools</w:t>
            </w:r>
          </w:p>
          <w:p w:rsidR="00EA08ED" w:rsidRDefault="00EA08ED" w:rsidP="00EA08ED">
            <w:pPr>
              <w:keepNext/>
              <w:pBdr>
                <w:top w:val="single" w:sz="8" w:space="0" w:color="auto"/>
                <w:bottom w:val="single" w:sz="8" w:space="0" w:color="auto"/>
              </w:pBdr>
              <w:autoSpaceDE w:val="0"/>
              <w:autoSpaceDN w:val="0"/>
              <w:adjustRightInd w:val="0"/>
              <w:spacing w:line="260" w:lineRule="atLeast"/>
              <w:textAlignment w:val="center"/>
              <w:rPr>
                <w:rFonts w:ascii="Caslon Book BE" w:hAnsi="Caslon Book BE" w:cs="Caslon Book BE"/>
                <w:color w:val="000000"/>
                <w:spacing w:val="-1"/>
                <w:sz w:val="20"/>
                <w:szCs w:val="20"/>
              </w:rPr>
            </w:pPr>
            <w:r>
              <w:rPr>
                <w:rFonts w:ascii="Caslon Book BE" w:hAnsi="Caslon Book BE" w:cs="Caslon Book BE"/>
                <w:color w:val="000000"/>
                <w:spacing w:val="-1"/>
                <w:sz w:val="20"/>
                <w:szCs w:val="20"/>
              </w:rPr>
              <w:t>The municipality organization for waste in Västerås, Vafab has started a project to collect waste wood from the recycling yard. They have a special container were all waste wood can be put into. The wood waste will be sent</w:t>
            </w:r>
            <w:r w:rsidR="00630385">
              <w:rPr>
                <w:rFonts w:ascii="Caslon Book BE" w:hAnsi="Caslon Book BE" w:cs="Caslon Book BE"/>
                <w:color w:val="000000"/>
                <w:spacing w:val="-1"/>
                <w:sz w:val="20"/>
                <w:szCs w:val="20"/>
              </w:rPr>
              <w:t xml:space="preserve"> to Bjurhovda school to be reused and upgraded in the wood work. </w:t>
            </w:r>
          </w:p>
          <w:p w:rsidR="00630385" w:rsidRPr="00EA08ED" w:rsidRDefault="00630385" w:rsidP="00EA08ED">
            <w:pPr>
              <w:keepNext/>
              <w:pBdr>
                <w:top w:val="single" w:sz="8" w:space="0" w:color="auto"/>
                <w:bottom w:val="single" w:sz="8" w:space="0" w:color="auto"/>
              </w:pBdr>
              <w:autoSpaceDE w:val="0"/>
              <w:autoSpaceDN w:val="0"/>
              <w:adjustRightInd w:val="0"/>
              <w:spacing w:line="260" w:lineRule="atLeast"/>
              <w:textAlignment w:val="center"/>
              <w:rPr>
                <w:rFonts w:ascii="Caslon Book BE" w:hAnsi="Caslon Book BE" w:cs="Caslon Book BE"/>
                <w:color w:val="000000"/>
                <w:spacing w:val="-1"/>
                <w:sz w:val="20"/>
                <w:szCs w:val="20"/>
              </w:rPr>
            </w:pPr>
            <w:r>
              <w:rPr>
                <w:rFonts w:ascii="Caslon Book BE" w:hAnsi="Caslon Book BE" w:cs="Caslon Book BE"/>
                <w:color w:val="000000"/>
                <w:spacing w:val="-1"/>
                <w:sz w:val="20"/>
                <w:szCs w:val="20"/>
              </w:rPr>
              <w:t>The Bjurhova school is a « green » school and was the obvious choise for the project. There is a plan to involve more schools in the project.</w:t>
            </w:r>
          </w:p>
          <w:p w:rsidR="00F86ACE" w:rsidRPr="00031F01" w:rsidRDefault="00F86ACE" w:rsidP="00630385"/>
        </w:tc>
      </w:tr>
      <w:tr w:rsidR="00F86ACE" w:rsidRPr="00BA0A8E" w:rsidTr="006B4CFF">
        <w:tc>
          <w:tcPr>
            <w:tcW w:w="10065" w:type="dxa"/>
            <w:gridSpan w:val="2"/>
          </w:tcPr>
          <w:p w:rsidR="00F86ACE" w:rsidRPr="00BA0A8E" w:rsidRDefault="00F86ACE" w:rsidP="006B4CFF">
            <w:pPr>
              <w:spacing w:after="0" w:line="240" w:lineRule="auto"/>
              <w:jc w:val="both"/>
              <w:rPr>
                <w:b/>
                <w:lang w:val="en-GB"/>
              </w:rPr>
            </w:pPr>
            <w:r w:rsidRPr="00BA0A8E">
              <w:rPr>
                <w:b/>
                <w:u w:val="single"/>
                <w:lang w:val="en-GB"/>
              </w:rPr>
              <w:t>Practice, method of intervention and objectives of the approach</w:t>
            </w:r>
          </w:p>
          <w:p w:rsidR="00F86ACE" w:rsidRPr="00BA0A8E" w:rsidRDefault="00F86ACE" w:rsidP="006B4CFF">
            <w:pPr>
              <w:spacing w:after="0" w:line="240" w:lineRule="auto"/>
              <w:jc w:val="both"/>
              <w:rPr>
                <w:b/>
                <w:sz w:val="20"/>
                <w:lang w:val="en-GB"/>
              </w:rPr>
            </w:pPr>
          </w:p>
          <w:tbl>
            <w:tblPr>
              <w:tblW w:w="0" w:type="auto"/>
              <w:tblLayout w:type="fixed"/>
              <w:tblLook w:val="04A0" w:firstRow="1" w:lastRow="0" w:firstColumn="1" w:lastColumn="0" w:noHBand="0" w:noVBand="1"/>
            </w:tblPr>
            <w:tblGrid>
              <w:gridCol w:w="4917"/>
              <w:gridCol w:w="4917"/>
            </w:tblGrid>
            <w:tr w:rsidR="00F86ACE" w:rsidRPr="00BA0A8E" w:rsidTr="006B4CFF">
              <w:tc>
                <w:tcPr>
                  <w:tcW w:w="4917" w:type="dxa"/>
                </w:tcPr>
                <w:p w:rsidR="00F86ACE" w:rsidRPr="00630385" w:rsidRDefault="00630385" w:rsidP="006B4CFF">
                  <w:pPr>
                    <w:spacing w:after="0" w:line="240" w:lineRule="auto"/>
                    <w:jc w:val="both"/>
                    <w:rPr>
                      <w:lang w:val="en-GB"/>
                    </w:rPr>
                  </w:pPr>
                  <w:r w:rsidRPr="00630385">
                    <w:rPr>
                      <w:lang w:val="en-GB"/>
                    </w:rPr>
                    <w:t>To have more waste h</w:t>
                  </w:r>
                  <w:r>
                    <w:rPr>
                      <w:lang w:val="en-GB"/>
                    </w:rPr>
                    <w:t>igher up in the waste hierarchy. The waste can be used once again and upgraded by the students. The money saved are to be used in buying new machinery in the wood work room at the school.</w:t>
                  </w:r>
                </w:p>
                <w:p w:rsidR="00F86ACE" w:rsidRPr="00BA0A8E" w:rsidRDefault="00F86ACE" w:rsidP="006B4CFF">
                  <w:pPr>
                    <w:spacing w:after="0" w:line="240" w:lineRule="auto"/>
                    <w:jc w:val="both"/>
                    <w:rPr>
                      <w:b/>
                    </w:rPr>
                  </w:pPr>
                </w:p>
              </w:tc>
              <w:tc>
                <w:tcPr>
                  <w:tcW w:w="4917" w:type="dxa"/>
                </w:tcPr>
                <w:p w:rsidR="00F86ACE" w:rsidRPr="00BA0A8E" w:rsidRDefault="00F86ACE" w:rsidP="006B4CFF">
                  <w:pPr>
                    <w:spacing w:after="0" w:line="240" w:lineRule="auto"/>
                    <w:jc w:val="both"/>
                    <w:rPr>
                      <w:b/>
                    </w:rPr>
                  </w:pPr>
                </w:p>
                <w:p w:rsidR="00F86ACE" w:rsidRPr="00BA0A8E" w:rsidRDefault="00F86ACE" w:rsidP="006B4CFF">
                  <w:pPr>
                    <w:spacing w:after="0" w:line="240" w:lineRule="auto"/>
                    <w:jc w:val="both"/>
                    <w:rPr>
                      <w:b/>
                    </w:rPr>
                  </w:pPr>
                </w:p>
              </w:tc>
            </w:tr>
          </w:tbl>
          <w:p w:rsidR="00F86ACE" w:rsidRPr="00BA0A8E" w:rsidRDefault="00F86ACE" w:rsidP="006B4CFF">
            <w:pPr>
              <w:spacing w:after="0" w:line="240" w:lineRule="auto"/>
              <w:jc w:val="both"/>
              <w:rPr>
                <w:b/>
              </w:rPr>
            </w:pPr>
          </w:p>
        </w:tc>
      </w:tr>
      <w:tr w:rsidR="00F86ACE" w:rsidRPr="00BA0A8E" w:rsidTr="006B4CFF">
        <w:tc>
          <w:tcPr>
            <w:tcW w:w="5245" w:type="dxa"/>
          </w:tcPr>
          <w:p w:rsidR="00F86ACE" w:rsidRPr="00BA0A8E" w:rsidRDefault="00F86ACE" w:rsidP="006B4CFF">
            <w:pPr>
              <w:spacing w:after="0" w:line="240" w:lineRule="auto"/>
              <w:rPr>
                <w:b/>
                <w:u w:val="single"/>
              </w:rPr>
            </w:pPr>
            <w:r w:rsidRPr="00BA0A8E">
              <w:rPr>
                <w:b/>
                <w:u w:val="single"/>
              </w:rPr>
              <w:t>Results (impacts on the public, the territory, ...)</w:t>
            </w:r>
          </w:p>
          <w:p w:rsidR="00F86ACE" w:rsidRPr="00BA0A8E" w:rsidRDefault="00630385" w:rsidP="006B4CFF">
            <w:pPr>
              <w:spacing w:after="0" w:line="240" w:lineRule="auto"/>
            </w:pPr>
            <w:r>
              <w:t>The result will be evaluated in 2018</w:t>
            </w:r>
          </w:p>
        </w:tc>
        <w:tc>
          <w:tcPr>
            <w:tcW w:w="4820" w:type="dxa"/>
          </w:tcPr>
          <w:p w:rsidR="00F86ACE" w:rsidRDefault="00F86ACE" w:rsidP="006B4CFF">
            <w:pPr>
              <w:spacing w:after="0" w:line="240" w:lineRule="auto"/>
              <w:rPr>
                <w:b/>
                <w:u w:val="single"/>
                <w:lang w:val="en-GB"/>
              </w:rPr>
            </w:pPr>
            <w:r w:rsidRPr="00BA0A8E">
              <w:rPr>
                <w:b/>
                <w:u w:val="single"/>
                <w:lang w:val="en-GB"/>
              </w:rPr>
              <w:t>Target audience:</w:t>
            </w:r>
          </w:p>
          <w:p w:rsidR="00031F01" w:rsidRPr="00630385" w:rsidRDefault="00630385" w:rsidP="006B4CFF">
            <w:pPr>
              <w:spacing w:after="0" w:line="240" w:lineRule="auto"/>
              <w:rPr>
                <w:u w:val="single"/>
                <w:lang w:val="en-GB"/>
              </w:rPr>
            </w:pPr>
            <w:r w:rsidRPr="00630385">
              <w:rPr>
                <w:u w:val="single"/>
                <w:lang w:val="en-GB"/>
              </w:rPr>
              <w:t>Community, pupils at the schools, the buyer of products</w:t>
            </w:r>
            <w:r>
              <w:rPr>
                <w:u w:val="single"/>
                <w:lang w:val="en-GB"/>
              </w:rPr>
              <w:t xml:space="preserve"> or parents/grandparents receiving gifts</w:t>
            </w:r>
          </w:p>
          <w:p w:rsidR="00F86ACE" w:rsidRPr="00BA0A8E" w:rsidRDefault="00F86ACE" w:rsidP="006B4CFF">
            <w:pPr>
              <w:spacing w:after="0" w:line="240" w:lineRule="auto"/>
            </w:pPr>
          </w:p>
        </w:tc>
      </w:tr>
      <w:tr w:rsidR="00F86ACE" w:rsidRPr="00BA0A8E" w:rsidTr="006B4CFF">
        <w:trPr>
          <w:trHeight w:val="708"/>
        </w:trPr>
        <w:tc>
          <w:tcPr>
            <w:tcW w:w="10065" w:type="dxa"/>
            <w:gridSpan w:val="2"/>
          </w:tcPr>
          <w:p w:rsidR="00F86ACE" w:rsidRPr="00BA0A8E" w:rsidRDefault="00F86ACE" w:rsidP="006B4CFF">
            <w:pPr>
              <w:spacing w:after="0" w:line="240" w:lineRule="auto"/>
              <w:rPr>
                <w:b/>
                <w:u w:val="single"/>
                <w:lang w:val="en-GB"/>
              </w:rPr>
            </w:pPr>
            <w:r w:rsidRPr="00BA0A8E">
              <w:rPr>
                <w:b/>
                <w:u w:val="single"/>
                <w:lang w:val="en-GB"/>
              </w:rPr>
              <w:lastRenderedPageBreak/>
              <w:t>Perspective of use and dissemination:</w:t>
            </w:r>
          </w:p>
          <w:p w:rsidR="00F86ACE" w:rsidRPr="00BA0A8E" w:rsidRDefault="00F86ACE" w:rsidP="006B4CFF">
            <w:pPr>
              <w:spacing w:after="0" w:line="240" w:lineRule="auto"/>
              <w:rPr>
                <w:b/>
                <w:u w:val="single"/>
                <w:lang w:val="en-GB"/>
              </w:rPr>
            </w:pPr>
            <w:bookmarkStart w:id="1" w:name="_GoBack"/>
            <w:bookmarkEnd w:id="1"/>
          </w:p>
        </w:tc>
      </w:tr>
    </w:tbl>
    <w:p w:rsidR="003627B4" w:rsidRPr="00F86ACE"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CB" w:rsidRDefault="003A65CB" w:rsidP="003627B4">
      <w:pPr>
        <w:spacing w:after="0" w:line="240" w:lineRule="auto"/>
      </w:pPr>
      <w:r>
        <w:separator/>
      </w:r>
    </w:p>
  </w:endnote>
  <w:endnote w:type="continuationSeparator" w:id="0">
    <w:p w:rsidR="003A65CB" w:rsidRDefault="003A65CB"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lon Book BE">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CB" w:rsidRDefault="003A65CB" w:rsidP="003627B4">
      <w:pPr>
        <w:spacing w:after="0" w:line="240" w:lineRule="auto"/>
      </w:pPr>
      <w:r>
        <w:separator/>
      </w:r>
    </w:p>
  </w:footnote>
  <w:footnote w:type="continuationSeparator" w:id="0">
    <w:p w:rsidR="003A65CB" w:rsidRDefault="003A65CB"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31F01"/>
    <w:rsid w:val="000C5D5D"/>
    <w:rsid w:val="00345185"/>
    <w:rsid w:val="003627B4"/>
    <w:rsid w:val="003A65CB"/>
    <w:rsid w:val="00630385"/>
    <w:rsid w:val="00812FC4"/>
    <w:rsid w:val="00930BF5"/>
    <w:rsid w:val="00C4166E"/>
    <w:rsid w:val="00DF09C8"/>
    <w:rsid w:val="00EA08ED"/>
    <w:rsid w:val="00F86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CE"/>
    <w:rPr>
      <w:rFonts w:ascii="Calibri" w:eastAsia="Calibri" w:hAnsi="Calibri" w:cs="Times New Roman"/>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rPr>
      <w:rFonts w:asciiTheme="minorHAnsi" w:eastAsiaTheme="minorHAnsi" w:hAnsiTheme="minorHAnsi" w:cstheme="minorBidi"/>
      <w:lang w:val="sv-SE"/>
    </w:r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rPr>
      <w:rFonts w:asciiTheme="minorHAnsi" w:eastAsiaTheme="minorHAnsi" w:hAnsiTheme="minorHAnsi" w:cstheme="minorBidi"/>
      <w:lang w:val="sv-SE"/>
    </w:rPr>
  </w:style>
  <w:style w:type="character" w:customStyle="1" w:styleId="SidfotChar">
    <w:name w:val="Sidfot Char"/>
    <w:basedOn w:val="Standardstycketeckensnitt"/>
    <w:link w:val="Sidfot"/>
    <w:uiPriority w:val="99"/>
    <w:rsid w:val="0036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3A4BAF0D.dotm</Template>
  <TotalTime>0</TotalTime>
  <Pages>2</Pages>
  <Words>239</Words>
  <Characters>1271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2</cp:revision>
  <dcterms:created xsi:type="dcterms:W3CDTF">2018-01-29T12:25:00Z</dcterms:created>
  <dcterms:modified xsi:type="dcterms:W3CDTF">2018-01-29T12:25:00Z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20171030-10100</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Corsica nr 1</vt:lpwstr>
  </property>
</Properties>
</file>